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4ED" w:rsidRDefault="00B6219F" w:rsidP="00191A07">
      <w:pPr>
        <w:bidi/>
        <w:jc w:val="center"/>
      </w:pPr>
      <w:r>
        <w:rPr>
          <w:b/>
          <w:sz w:val="48"/>
        </w:rPr>
        <w:t>جامعة العين العراقية الأهلية</w:t>
      </w:r>
    </w:p>
    <w:p w:rsidR="000454ED" w:rsidRPr="000B665E" w:rsidRDefault="00B6219F" w:rsidP="00191A07">
      <w:pPr>
        <w:bidi/>
        <w:jc w:val="center"/>
        <w:rPr>
          <w:rFonts w:asciiTheme="minorBidi" w:hAnsiTheme="minorBidi"/>
          <w:sz w:val="32"/>
          <w:szCs w:val="32"/>
          <w:rtl w:val="0"/>
        </w:rPr>
      </w:pPr>
      <w:r w:rsidRPr="000B665E">
        <w:rPr>
          <w:rFonts w:asciiTheme="minorBidi" w:hAnsiTheme="minorBidi"/>
          <w:color w:val="1F4E78"/>
          <w:sz w:val="32"/>
          <w:szCs w:val="32"/>
        </w:rPr>
        <w:t xml:space="preserve"> </w:t>
      </w:r>
      <w:proofErr w:type="spellStart"/>
      <w:r w:rsidRPr="000B665E">
        <w:rPr>
          <w:rFonts w:asciiTheme="minorBidi" w:hAnsiTheme="minorBidi"/>
          <w:color w:val="1F4E78"/>
          <w:sz w:val="32"/>
          <w:szCs w:val="32"/>
        </w:rPr>
        <w:t>Iraqi</w:t>
      </w:r>
      <w:proofErr w:type="spellEnd"/>
      <w:r w:rsidRPr="000B665E">
        <w:rPr>
          <w:rFonts w:asciiTheme="minorBidi" w:hAnsiTheme="minorBidi"/>
          <w:color w:val="1F4E78"/>
          <w:sz w:val="32"/>
          <w:szCs w:val="32"/>
        </w:rPr>
        <w:t xml:space="preserve"> </w:t>
      </w:r>
      <w:proofErr w:type="spellStart"/>
      <w:r w:rsidRPr="000B665E">
        <w:rPr>
          <w:rFonts w:asciiTheme="minorBidi" w:hAnsiTheme="minorBidi"/>
          <w:color w:val="1F4E78"/>
          <w:sz w:val="32"/>
          <w:szCs w:val="32"/>
        </w:rPr>
        <w:t>University</w:t>
      </w:r>
      <w:proofErr w:type="spellEnd"/>
      <w:r w:rsidR="00D00C98" w:rsidRPr="000B665E">
        <w:rPr>
          <w:rFonts w:asciiTheme="minorBidi" w:hAnsiTheme="minorBidi"/>
          <w:color w:val="1F4E78"/>
          <w:sz w:val="32"/>
          <w:szCs w:val="32"/>
          <w:rtl w:val="0"/>
        </w:rPr>
        <w:t>Al-</w:t>
      </w:r>
      <w:proofErr w:type="spellStart"/>
      <w:r w:rsidR="00D00C98" w:rsidRPr="000B665E">
        <w:rPr>
          <w:rFonts w:asciiTheme="minorBidi" w:hAnsiTheme="minorBidi"/>
          <w:color w:val="1F4E78"/>
          <w:sz w:val="32"/>
          <w:szCs w:val="32"/>
          <w:rtl w:val="0"/>
        </w:rPr>
        <w:t>Ayen</w:t>
      </w:r>
      <w:proofErr w:type="spellEnd"/>
      <w:r w:rsidR="00D00C98" w:rsidRPr="000B665E">
        <w:rPr>
          <w:rFonts w:asciiTheme="minorBidi" w:hAnsiTheme="minorBidi"/>
          <w:sz w:val="32"/>
          <w:szCs w:val="32"/>
          <w:rtl w:val="0"/>
        </w:rPr>
        <w:t xml:space="preserve"> </w:t>
      </w:r>
    </w:p>
    <w:p w:rsidR="000454ED" w:rsidRDefault="000454ED" w:rsidP="00191A07">
      <w:pPr>
        <w:bidi/>
        <w:jc w:val="center"/>
      </w:pPr>
    </w:p>
    <w:p w:rsidR="000454ED" w:rsidRDefault="000454ED" w:rsidP="00191A07">
      <w:pPr>
        <w:bidi/>
        <w:jc w:val="center"/>
      </w:pPr>
    </w:p>
    <w:p w:rsidR="000454ED" w:rsidRDefault="000454ED" w:rsidP="00191A07">
      <w:pPr>
        <w:bidi/>
        <w:jc w:val="center"/>
      </w:pPr>
    </w:p>
    <w:p w:rsidR="000454ED" w:rsidRDefault="00B6219F" w:rsidP="00191A07">
      <w:pPr>
        <w:bidi/>
        <w:jc w:val="center"/>
      </w:pPr>
      <w:r>
        <w:rPr>
          <w:b/>
          <w:color w:val="1F4E78"/>
          <w:sz w:val="56"/>
        </w:rPr>
        <w:t>سياسة أمن المعلومات</w:t>
      </w:r>
    </w:p>
    <w:p w:rsidR="000454ED" w:rsidRDefault="00B6219F" w:rsidP="00191A07">
      <w:pPr>
        <w:bidi/>
        <w:jc w:val="center"/>
      </w:pPr>
      <w:r>
        <w:rPr>
          <w:color w:val="4472C4"/>
          <w:sz w:val="40"/>
        </w:rPr>
        <w:t>Information Security Policy</w:t>
      </w:r>
    </w:p>
    <w:p w:rsidR="000454ED" w:rsidRDefault="000454ED" w:rsidP="00191A07">
      <w:pPr>
        <w:bidi/>
        <w:jc w:val="center"/>
      </w:pPr>
    </w:p>
    <w:p w:rsidR="000454ED" w:rsidRDefault="00B6219F" w:rsidP="00191A07">
      <w:pPr>
        <w:bidi/>
        <w:jc w:val="center"/>
      </w:pPr>
      <w:r>
        <w:rPr>
          <w:sz w:val="32"/>
        </w:rPr>
        <w:t>وحدة الأمن السيبراني</w:t>
      </w:r>
    </w:p>
    <w:p w:rsidR="000454ED" w:rsidRDefault="00B6219F" w:rsidP="00191A07">
      <w:pPr>
        <w:bidi/>
        <w:jc w:val="center"/>
      </w:pPr>
      <w:r>
        <w:rPr>
          <w:sz w:val="28"/>
        </w:rPr>
        <w:t>Cybersecurity Unit</w:t>
      </w:r>
    </w:p>
    <w:p w:rsidR="000454ED" w:rsidRDefault="000454ED" w:rsidP="00191A07">
      <w:pPr>
        <w:bidi/>
        <w:jc w:val="center"/>
      </w:pPr>
    </w:p>
    <w:p w:rsidR="000454ED" w:rsidRDefault="00B6219F" w:rsidP="00191A07">
      <w:pPr>
        <w:bidi/>
        <w:jc w:val="center"/>
      </w:pPr>
      <w:r>
        <w:t>الإصدار: 1.0 | تاريخ الإصدار: يناير 2026</w:t>
      </w:r>
    </w:p>
    <w:p w:rsidR="000454ED" w:rsidRDefault="00B6219F" w:rsidP="00191A07">
      <w:pPr>
        <w:bidi/>
        <w:jc w:val="center"/>
      </w:pPr>
      <w:r>
        <w:br w:type="page"/>
      </w:r>
    </w:p>
    <w:p w:rsidR="000454ED" w:rsidRDefault="00B6219F" w:rsidP="00751290">
      <w:pPr>
        <w:pStyle w:val="21"/>
        <w:bidi/>
      </w:pPr>
      <w:r>
        <w:lastRenderedPageBreak/>
        <w:t>معلومات المستند</w:t>
      </w:r>
    </w:p>
    <w:tbl>
      <w:tblPr>
        <w:tblStyle w:val="-11"/>
        <w:bidiVisual/>
        <w:tblW w:w="0" w:type="auto"/>
        <w:tblLook w:val="04A0" w:firstRow="1" w:lastRow="0" w:firstColumn="1" w:lastColumn="0" w:noHBand="0" w:noVBand="1"/>
      </w:tblPr>
      <w:tblGrid>
        <w:gridCol w:w="2744"/>
        <w:gridCol w:w="6112"/>
      </w:tblGrid>
      <w:tr w:rsidR="000454ED" w:rsidTr="00563C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0454ED" w:rsidRDefault="00B6219F" w:rsidP="00751290">
            <w:pPr>
              <w:bidi/>
            </w:pPr>
            <w:r>
              <w:t>عنوان الوثيقة</w:t>
            </w:r>
          </w:p>
        </w:tc>
        <w:tc>
          <w:tcPr>
            <w:tcW w:w="6480" w:type="dxa"/>
          </w:tcPr>
          <w:p w:rsidR="000454ED" w:rsidRDefault="00B6219F" w:rsidP="00751290">
            <w:pPr>
              <w:bidi/>
              <w:cnfStyle w:val="100000000000" w:firstRow="1" w:lastRow="0" w:firstColumn="0" w:lastColumn="0" w:oddVBand="0" w:evenVBand="0" w:oddHBand="0" w:evenHBand="0" w:firstRowFirstColumn="0" w:firstRowLastColumn="0" w:lastRowFirstColumn="0" w:lastRowLastColumn="0"/>
            </w:pPr>
            <w:r>
              <w:t>سياسة أمن المعلومات</w:t>
            </w:r>
          </w:p>
        </w:tc>
      </w:tr>
      <w:tr w:rsidR="000454ED" w:rsidTr="00563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0454ED" w:rsidRDefault="00B6219F" w:rsidP="00751290">
            <w:pPr>
              <w:bidi/>
            </w:pPr>
            <w:r>
              <w:t>رقم الإصدار</w:t>
            </w:r>
          </w:p>
        </w:tc>
        <w:tc>
          <w:tcPr>
            <w:tcW w:w="6480" w:type="dxa"/>
          </w:tcPr>
          <w:p w:rsidR="000454ED" w:rsidRDefault="00B6219F" w:rsidP="00751290">
            <w:pPr>
              <w:bidi/>
              <w:cnfStyle w:val="000000100000" w:firstRow="0" w:lastRow="0" w:firstColumn="0" w:lastColumn="0" w:oddVBand="0" w:evenVBand="0" w:oddHBand="1" w:evenHBand="0" w:firstRowFirstColumn="0" w:firstRowLastColumn="0" w:lastRowFirstColumn="0" w:lastRowLastColumn="0"/>
            </w:pPr>
            <w:r>
              <w:t>1.0</w:t>
            </w:r>
          </w:p>
        </w:tc>
      </w:tr>
      <w:tr w:rsidR="000454ED" w:rsidTr="00563C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0454ED" w:rsidRDefault="00B6219F" w:rsidP="00751290">
            <w:pPr>
              <w:bidi/>
            </w:pPr>
            <w:r>
              <w:t>تاريخ الإصدار</w:t>
            </w:r>
          </w:p>
        </w:tc>
        <w:tc>
          <w:tcPr>
            <w:tcW w:w="6480" w:type="dxa"/>
          </w:tcPr>
          <w:p w:rsidR="000454ED" w:rsidRDefault="00B6219F" w:rsidP="00751290">
            <w:pPr>
              <w:bidi/>
              <w:cnfStyle w:val="000000010000" w:firstRow="0" w:lastRow="0" w:firstColumn="0" w:lastColumn="0" w:oddVBand="0" w:evenVBand="0" w:oddHBand="0" w:evenHBand="1" w:firstRowFirstColumn="0" w:firstRowLastColumn="0" w:lastRowFirstColumn="0" w:lastRowLastColumn="0"/>
            </w:pPr>
            <w:r>
              <w:t>يناير 2026</w:t>
            </w:r>
          </w:p>
        </w:tc>
      </w:tr>
      <w:tr w:rsidR="000454ED" w:rsidTr="00563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0454ED" w:rsidRDefault="00B6219F" w:rsidP="00751290">
            <w:pPr>
              <w:bidi/>
            </w:pPr>
            <w:r>
              <w:t>الجهة المصدرة</w:t>
            </w:r>
          </w:p>
        </w:tc>
        <w:tc>
          <w:tcPr>
            <w:tcW w:w="6480" w:type="dxa"/>
          </w:tcPr>
          <w:p w:rsidR="000454ED" w:rsidRDefault="00B6219F" w:rsidP="00751290">
            <w:pPr>
              <w:bidi/>
              <w:cnfStyle w:val="000000100000" w:firstRow="0" w:lastRow="0" w:firstColumn="0" w:lastColumn="0" w:oddVBand="0" w:evenVBand="0" w:oddHBand="1" w:evenHBand="0" w:firstRowFirstColumn="0" w:firstRowLastColumn="0" w:lastRowFirstColumn="0" w:lastRowLastColumn="0"/>
            </w:pPr>
            <w:r>
              <w:t>وحدة الأمن السيبراني - جامعة العين العراقية</w:t>
            </w:r>
          </w:p>
        </w:tc>
      </w:tr>
      <w:tr w:rsidR="000454ED" w:rsidTr="00563C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0454ED" w:rsidRDefault="00B6219F" w:rsidP="00751290">
            <w:pPr>
              <w:bidi/>
            </w:pPr>
            <w:r>
              <w:t>المعتمد من قبل</w:t>
            </w:r>
          </w:p>
        </w:tc>
        <w:tc>
          <w:tcPr>
            <w:tcW w:w="6480" w:type="dxa"/>
          </w:tcPr>
          <w:p w:rsidR="000454ED" w:rsidRDefault="00B6219F" w:rsidP="00751290">
            <w:pPr>
              <w:bidi/>
              <w:cnfStyle w:val="000000010000" w:firstRow="0" w:lastRow="0" w:firstColumn="0" w:lastColumn="0" w:oddVBand="0" w:evenVBand="0" w:oddHBand="0" w:evenHBand="1" w:firstRowFirstColumn="0" w:firstRowLastColumn="0" w:lastRowFirstColumn="0" w:lastRowLastColumn="0"/>
            </w:pPr>
            <w:r>
              <w:t>رئيس الجامعة</w:t>
            </w:r>
          </w:p>
        </w:tc>
      </w:tr>
      <w:tr w:rsidR="000454ED" w:rsidTr="00563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0454ED" w:rsidRDefault="00B6219F" w:rsidP="00751290">
            <w:pPr>
              <w:bidi/>
            </w:pPr>
            <w:r>
              <w:t>التصنيف</w:t>
            </w:r>
          </w:p>
        </w:tc>
        <w:tc>
          <w:tcPr>
            <w:tcW w:w="6480" w:type="dxa"/>
          </w:tcPr>
          <w:p w:rsidR="000454ED" w:rsidRDefault="00B6219F" w:rsidP="00751290">
            <w:pPr>
              <w:bidi/>
              <w:cnfStyle w:val="000000100000" w:firstRow="0" w:lastRow="0" w:firstColumn="0" w:lastColumn="0" w:oddVBand="0" w:evenVBand="0" w:oddHBand="1" w:evenHBand="0" w:firstRowFirstColumn="0" w:firstRowLastColumn="0" w:lastRowFirstColumn="0" w:lastRowLastColumn="0"/>
            </w:pPr>
            <w:r>
              <w:t>داخلي - سري</w:t>
            </w:r>
          </w:p>
        </w:tc>
      </w:tr>
      <w:tr w:rsidR="000454ED" w:rsidTr="00563C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0454ED" w:rsidRDefault="00B6219F" w:rsidP="00751290">
            <w:pPr>
              <w:bidi/>
            </w:pPr>
            <w:r>
              <w:t>المراجعة القادمة</w:t>
            </w:r>
          </w:p>
        </w:tc>
        <w:tc>
          <w:tcPr>
            <w:tcW w:w="6480" w:type="dxa"/>
          </w:tcPr>
          <w:p w:rsidR="000454ED" w:rsidRDefault="00B6219F" w:rsidP="00751290">
            <w:pPr>
              <w:bidi/>
              <w:cnfStyle w:val="000000010000" w:firstRow="0" w:lastRow="0" w:firstColumn="0" w:lastColumn="0" w:oddVBand="0" w:evenVBand="0" w:oddHBand="0" w:evenHBand="1" w:firstRowFirstColumn="0" w:firstRowLastColumn="0" w:lastRowFirstColumn="0" w:lastRowLastColumn="0"/>
            </w:pPr>
            <w:r>
              <w:t>يناير 2027</w:t>
            </w:r>
          </w:p>
        </w:tc>
      </w:tr>
    </w:tbl>
    <w:p w:rsidR="000454ED" w:rsidRDefault="00B6219F" w:rsidP="00751290">
      <w:pPr>
        <w:bidi/>
        <w:rPr>
          <w:rFonts w:hint="cs"/>
          <w:lang w:bidi="ar-IQ"/>
        </w:rPr>
      </w:pPr>
      <w:r>
        <w:br w:type="page"/>
      </w:r>
    </w:p>
    <w:p w:rsidR="000454ED" w:rsidRDefault="00B6219F" w:rsidP="00751290">
      <w:pPr>
        <w:pStyle w:val="1"/>
        <w:bidi/>
      </w:pPr>
      <w:r>
        <w:lastRenderedPageBreak/>
        <w:t>1. مقدمة</w:t>
      </w:r>
    </w:p>
    <w:p w:rsidR="000454ED" w:rsidRDefault="00B6219F" w:rsidP="00751290">
      <w:pPr>
        <w:bidi/>
      </w:pPr>
      <w:r>
        <w:t>تحدد سياسة أمن المعلومات هذه الإطار العام لحماية أصول المعلومات في جامعة العين العراقية من التهديدات الداخلية والخارجية. تهدف هذه السياسة إلى ضمان سرية وسلامة وتوافر المعلومات وفقاً لأفضل الممارسات الدولية والمعايير المعتمدة مثل ISO/IEC 27001:2013.</w:t>
      </w:r>
    </w:p>
    <w:p w:rsidR="000454ED" w:rsidRDefault="00B6219F" w:rsidP="00751290">
      <w:pPr>
        <w:pStyle w:val="1"/>
        <w:bidi/>
      </w:pPr>
      <w:r>
        <w:t>2. النطاق</w:t>
      </w:r>
    </w:p>
    <w:p w:rsidR="000454ED" w:rsidRDefault="00B6219F" w:rsidP="00751290">
      <w:pPr>
        <w:bidi/>
      </w:pPr>
      <w:r>
        <w:t>تنطبق هذه السياسة على:</w:t>
      </w:r>
    </w:p>
    <w:p w:rsidR="000454ED" w:rsidRDefault="00B6219F" w:rsidP="00751290">
      <w:pPr>
        <w:pStyle w:val="a0"/>
        <w:bidi/>
      </w:pPr>
      <w:r>
        <w:t>جميع أصول المعلومات المملوكة أو المدارة من قبل الجامعة</w:t>
      </w:r>
    </w:p>
    <w:p w:rsidR="000454ED" w:rsidRDefault="00B6219F" w:rsidP="00751290">
      <w:pPr>
        <w:pStyle w:val="a0"/>
        <w:bidi/>
      </w:pPr>
      <w:r>
        <w:t>جميع الموظفين والطلاب وأعضاء هيئة التدريس والمتعاقدين والزوار</w:t>
      </w:r>
    </w:p>
    <w:p w:rsidR="000454ED" w:rsidRDefault="00B6219F" w:rsidP="00751290">
      <w:pPr>
        <w:pStyle w:val="a0"/>
        <w:bidi/>
      </w:pPr>
      <w:r>
        <w:t>جميع الأنظمة والشبكات والأجهزة والتطبيقات</w:t>
      </w:r>
    </w:p>
    <w:p w:rsidR="000454ED" w:rsidRDefault="00B6219F" w:rsidP="00751290">
      <w:pPr>
        <w:pStyle w:val="a0"/>
        <w:bidi/>
      </w:pPr>
      <w:r>
        <w:t>المعلومات في جميع أشكالها: رقمية، ورقية، شفوية</w:t>
      </w:r>
    </w:p>
    <w:p w:rsidR="000454ED" w:rsidRDefault="00B6219F" w:rsidP="00751290">
      <w:pPr>
        <w:pStyle w:val="a0"/>
        <w:bidi/>
      </w:pPr>
      <w:r>
        <w:t>جميع الأطراف الثالثة التي تصل إلى أنظمة الجامعة أو تعالج معلوماتها</w:t>
      </w:r>
    </w:p>
    <w:p w:rsidR="000454ED" w:rsidRDefault="00B6219F" w:rsidP="00751290">
      <w:pPr>
        <w:pStyle w:val="1"/>
        <w:bidi/>
      </w:pPr>
      <w:r>
        <w:t>3. تصنيف المعلومات</w:t>
      </w:r>
    </w:p>
    <w:p w:rsidR="000454ED" w:rsidRDefault="00B6219F" w:rsidP="00751290">
      <w:pPr>
        <w:bidi/>
      </w:pPr>
      <w:r>
        <w:t>يتم تصنيف المعلومات حسب حساسيتها ودرجة التأثير المحتمل في حال تسريبها:</w:t>
      </w:r>
    </w:p>
    <w:tbl>
      <w:tblPr>
        <w:tblStyle w:val="-11"/>
        <w:bidiVisual/>
        <w:tblW w:w="0" w:type="auto"/>
        <w:tblLook w:val="04A0" w:firstRow="1" w:lastRow="0" w:firstColumn="1" w:lastColumn="0" w:noHBand="0" w:noVBand="1"/>
      </w:tblPr>
      <w:tblGrid>
        <w:gridCol w:w="2880"/>
        <w:gridCol w:w="2880"/>
        <w:gridCol w:w="2880"/>
      </w:tblGrid>
      <w:tr w:rsidR="000454ED" w:rsidTr="008304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0454ED" w:rsidRDefault="00B6219F" w:rsidP="00751290">
            <w:pPr>
              <w:bidi/>
            </w:pPr>
            <w:bookmarkStart w:id="0" w:name="_GoBack"/>
            <w:r>
              <w:t>المستوى</w:t>
            </w:r>
          </w:p>
        </w:tc>
        <w:tc>
          <w:tcPr>
            <w:tcW w:w="2880" w:type="dxa"/>
          </w:tcPr>
          <w:p w:rsidR="000454ED" w:rsidRDefault="00B6219F" w:rsidP="00751290">
            <w:pPr>
              <w:bidi/>
              <w:cnfStyle w:val="100000000000" w:firstRow="1" w:lastRow="0" w:firstColumn="0" w:lastColumn="0" w:oddVBand="0" w:evenVBand="0" w:oddHBand="0" w:evenHBand="0" w:firstRowFirstColumn="0" w:firstRowLastColumn="0" w:lastRowFirstColumn="0" w:lastRowLastColumn="0"/>
            </w:pPr>
            <w:r>
              <w:t>الوصف</w:t>
            </w:r>
          </w:p>
        </w:tc>
        <w:tc>
          <w:tcPr>
            <w:tcW w:w="2880" w:type="dxa"/>
          </w:tcPr>
          <w:p w:rsidR="000454ED" w:rsidRDefault="00B6219F" w:rsidP="00751290">
            <w:pPr>
              <w:bidi/>
              <w:cnfStyle w:val="100000000000" w:firstRow="1" w:lastRow="0" w:firstColumn="0" w:lastColumn="0" w:oddVBand="0" w:evenVBand="0" w:oddHBand="0" w:evenHBand="0" w:firstRowFirstColumn="0" w:firstRowLastColumn="0" w:lastRowFirstColumn="0" w:lastRowLastColumn="0"/>
            </w:pPr>
            <w:r>
              <w:t>أمثلة</w:t>
            </w:r>
          </w:p>
        </w:tc>
      </w:tr>
      <w:tr w:rsidR="000454ED" w:rsidTr="008304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0454ED" w:rsidRDefault="00B6219F" w:rsidP="00751290">
            <w:pPr>
              <w:bidi/>
            </w:pPr>
            <w:r>
              <w:t>عام (Public)</w:t>
            </w:r>
          </w:p>
        </w:tc>
        <w:tc>
          <w:tcPr>
            <w:tcW w:w="2880" w:type="dxa"/>
          </w:tcPr>
          <w:p w:rsidR="000454ED" w:rsidRDefault="00B6219F" w:rsidP="00751290">
            <w:pPr>
              <w:bidi/>
              <w:cnfStyle w:val="000000100000" w:firstRow="0" w:lastRow="0" w:firstColumn="0" w:lastColumn="0" w:oddVBand="0" w:evenVBand="0" w:oddHBand="1" w:evenHBand="0" w:firstRowFirstColumn="0" w:firstRowLastColumn="0" w:lastRowFirstColumn="0" w:lastRowLastColumn="0"/>
            </w:pPr>
            <w:r>
              <w:t>معلومات مخصصة للنشر العام ولا تسبب أي ضرر عند الكشف عنها</w:t>
            </w:r>
          </w:p>
        </w:tc>
        <w:tc>
          <w:tcPr>
            <w:tcW w:w="2880" w:type="dxa"/>
          </w:tcPr>
          <w:p w:rsidR="000454ED" w:rsidRDefault="00B6219F" w:rsidP="00751290">
            <w:pPr>
              <w:bidi/>
              <w:cnfStyle w:val="000000100000" w:firstRow="0" w:lastRow="0" w:firstColumn="0" w:lastColumn="0" w:oddVBand="0" w:evenVBand="0" w:oddHBand="1" w:evenHBand="0" w:firstRowFirstColumn="0" w:firstRowLastColumn="0" w:lastRowFirstColumn="0" w:lastRowLastColumn="0"/>
            </w:pPr>
            <w:r>
              <w:t>الإعلانات، المنشورات، الموقع الإلكتروني العام</w:t>
            </w:r>
          </w:p>
        </w:tc>
      </w:tr>
      <w:tr w:rsidR="000454ED" w:rsidTr="008304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0454ED" w:rsidRDefault="00B6219F" w:rsidP="00751290">
            <w:pPr>
              <w:bidi/>
            </w:pPr>
            <w:r>
              <w:t>داخلي (Internal)</w:t>
            </w:r>
          </w:p>
        </w:tc>
        <w:tc>
          <w:tcPr>
            <w:tcW w:w="2880" w:type="dxa"/>
          </w:tcPr>
          <w:p w:rsidR="000454ED" w:rsidRDefault="00B6219F" w:rsidP="00751290">
            <w:pPr>
              <w:bidi/>
              <w:cnfStyle w:val="000000010000" w:firstRow="0" w:lastRow="0" w:firstColumn="0" w:lastColumn="0" w:oddVBand="0" w:evenVBand="0" w:oddHBand="0" w:evenHBand="1" w:firstRowFirstColumn="0" w:firstRowLastColumn="0" w:lastRowFirstColumn="0" w:lastRowLastColumn="0"/>
            </w:pPr>
            <w:r>
              <w:t>معلومات للاستخدام الداخلي فقط، قد تسبب إزعاجاً بسيطاً عند الكشف</w:t>
            </w:r>
          </w:p>
        </w:tc>
        <w:tc>
          <w:tcPr>
            <w:tcW w:w="2880" w:type="dxa"/>
          </w:tcPr>
          <w:p w:rsidR="000454ED" w:rsidRDefault="00B6219F" w:rsidP="00751290">
            <w:pPr>
              <w:bidi/>
              <w:cnfStyle w:val="000000010000" w:firstRow="0" w:lastRow="0" w:firstColumn="0" w:lastColumn="0" w:oddVBand="0" w:evenVBand="0" w:oddHBand="0" w:evenHBand="1" w:firstRowFirstColumn="0" w:firstRowLastColumn="0" w:lastRowFirstColumn="0" w:lastRowLastColumn="0"/>
            </w:pPr>
            <w:r>
              <w:t>السياسات الداخلية، التعاميم، جداول الاجتماعات</w:t>
            </w:r>
          </w:p>
        </w:tc>
      </w:tr>
      <w:tr w:rsidR="000454ED" w:rsidTr="008304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0454ED" w:rsidRDefault="00B6219F" w:rsidP="00751290">
            <w:pPr>
              <w:bidi/>
            </w:pPr>
            <w:r>
              <w:t>سري (Confidential)</w:t>
            </w:r>
          </w:p>
        </w:tc>
        <w:tc>
          <w:tcPr>
            <w:tcW w:w="2880" w:type="dxa"/>
          </w:tcPr>
          <w:p w:rsidR="000454ED" w:rsidRDefault="00B6219F" w:rsidP="00751290">
            <w:pPr>
              <w:bidi/>
              <w:cnfStyle w:val="000000100000" w:firstRow="0" w:lastRow="0" w:firstColumn="0" w:lastColumn="0" w:oddVBand="0" w:evenVBand="0" w:oddHBand="1" w:evenHBand="0" w:firstRowFirstColumn="0" w:firstRowLastColumn="0" w:lastRowFirstColumn="0" w:lastRowLastColumn="0"/>
            </w:pPr>
            <w:r>
              <w:t>معلومات حساسة قد تسبب ضرراً متوسطاً للجامعة عند الكشف</w:t>
            </w:r>
          </w:p>
        </w:tc>
        <w:tc>
          <w:tcPr>
            <w:tcW w:w="2880" w:type="dxa"/>
          </w:tcPr>
          <w:p w:rsidR="000454ED" w:rsidRDefault="00B6219F" w:rsidP="00751290">
            <w:pPr>
              <w:bidi/>
              <w:cnfStyle w:val="000000100000" w:firstRow="0" w:lastRow="0" w:firstColumn="0" w:lastColumn="0" w:oddVBand="0" w:evenVBand="0" w:oddHBand="1" w:evenHBand="0" w:firstRowFirstColumn="0" w:firstRowLastColumn="0" w:lastRowFirstColumn="0" w:lastRowLastColumn="0"/>
            </w:pPr>
            <w:r>
              <w:t>بيانات الموظفين، العقود، التقارير المالية</w:t>
            </w:r>
          </w:p>
        </w:tc>
      </w:tr>
      <w:tr w:rsidR="000454ED" w:rsidTr="008304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0454ED" w:rsidRDefault="00B6219F" w:rsidP="00751290">
            <w:pPr>
              <w:bidi/>
            </w:pPr>
            <w:r>
              <w:t>سري للغاية (Highly Confidential)</w:t>
            </w:r>
          </w:p>
        </w:tc>
        <w:tc>
          <w:tcPr>
            <w:tcW w:w="2880" w:type="dxa"/>
          </w:tcPr>
          <w:p w:rsidR="000454ED" w:rsidRDefault="00B6219F" w:rsidP="00751290">
            <w:pPr>
              <w:bidi/>
              <w:cnfStyle w:val="000000010000" w:firstRow="0" w:lastRow="0" w:firstColumn="0" w:lastColumn="0" w:oddVBand="0" w:evenVBand="0" w:oddHBand="0" w:evenHBand="1" w:firstRowFirstColumn="0" w:firstRowLastColumn="0" w:lastRowFirstColumn="0" w:lastRowLastColumn="0"/>
            </w:pPr>
            <w:r>
              <w:t>معلومات بالغة الحساسية قد تسبب ضرراً جسيماً</w:t>
            </w:r>
          </w:p>
        </w:tc>
        <w:tc>
          <w:tcPr>
            <w:tcW w:w="2880" w:type="dxa"/>
          </w:tcPr>
          <w:p w:rsidR="000454ED" w:rsidRDefault="00B6219F" w:rsidP="00751290">
            <w:pPr>
              <w:bidi/>
              <w:cnfStyle w:val="000000010000" w:firstRow="0" w:lastRow="0" w:firstColumn="0" w:lastColumn="0" w:oddVBand="0" w:evenVBand="0" w:oddHBand="0" w:evenHBand="1" w:firstRowFirstColumn="0" w:firstRowLastColumn="0" w:lastRowFirstColumn="0" w:lastRowLastColumn="0"/>
            </w:pPr>
            <w:r>
              <w:t>كلمات المرور، بيانات بطاقات الائتمان، السجلات الطبية</w:t>
            </w:r>
          </w:p>
        </w:tc>
      </w:tr>
      <w:bookmarkEnd w:id="0"/>
    </w:tbl>
    <w:p w:rsidR="000454ED" w:rsidRDefault="00B6219F" w:rsidP="00751290">
      <w:pPr>
        <w:bidi/>
      </w:pPr>
      <w:r>
        <w:br w:type="page"/>
      </w:r>
    </w:p>
    <w:p w:rsidR="000454ED" w:rsidRDefault="00B6219F" w:rsidP="00751290">
      <w:pPr>
        <w:pStyle w:val="1"/>
        <w:bidi/>
      </w:pPr>
      <w:r>
        <w:lastRenderedPageBreak/>
        <w:t>4. مسؤوليات أمن المعلومات</w:t>
      </w:r>
    </w:p>
    <w:p w:rsidR="000454ED" w:rsidRDefault="00B6219F" w:rsidP="00751290">
      <w:pPr>
        <w:pStyle w:val="21"/>
        <w:bidi/>
      </w:pPr>
      <w:r>
        <w:t>4.1 رئيس الجامعة</w:t>
      </w:r>
    </w:p>
    <w:p w:rsidR="000454ED" w:rsidRDefault="00B6219F" w:rsidP="00751290">
      <w:pPr>
        <w:pStyle w:val="a0"/>
        <w:bidi/>
      </w:pPr>
      <w:r>
        <w:t>الموافقة على سياسات أمن المعلومات</w:t>
      </w:r>
    </w:p>
    <w:p w:rsidR="000454ED" w:rsidRDefault="00B6219F" w:rsidP="00751290">
      <w:pPr>
        <w:pStyle w:val="a0"/>
        <w:bidi/>
      </w:pPr>
      <w:r>
        <w:t>تخصيص الموارد اللازمة لبرنامج أمن المعلومات</w:t>
      </w:r>
    </w:p>
    <w:p w:rsidR="000454ED" w:rsidRDefault="00B6219F" w:rsidP="00751290">
      <w:pPr>
        <w:pStyle w:val="a0"/>
        <w:bidi/>
      </w:pPr>
      <w:r>
        <w:t>دعم مبادرات الأمن السيبراني</w:t>
      </w:r>
    </w:p>
    <w:p w:rsidR="000454ED" w:rsidRDefault="00B6219F" w:rsidP="00751290">
      <w:pPr>
        <w:pStyle w:val="21"/>
        <w:bidi/>
      </w:pPr>
      <w:r>
        <w:t>4.2 مدير وحدة الأمن السيبراني</w:t>
      </w:r>
    </w:p>
    <w:p w:rsidR="000454ED" w:rsidRDefault="00B6219F" w:rsidP="00751290">
      <w:pPr>
        <w:pStyle w:val="a0"/>
        <w:bidi/>
      </w:pPr>
      <w:r>
        <w:t>تطوير وصيانة سياسات وإجراءات أمن المعلومات</w:t>
      </w:r>
    </w:p>
    <w:p w:rsidR="000454ED" w:rsidRDefault="00B6219F" w:rsidP="00751290">
      <w:pPr>
        <w:pStyle w:val="a0"/>
        <w:bidi/>
      </w:pPr>
      <w:r>
        <w:t>مراقبة الامتثال للسياسات الأمنية</w:t>
      </w:r>
    </w:p>
    <w:p w:rsidR="000454ED" w:rsidRDefault="00B6219F" w:rsidP="00751290">
      <w:pPr>
        <w:pStyle w:val="a0"/>
        <w:bidi/>
      </w:pPr>
      <w:r>
        <w:t>إدارة برنامج الوعي الأمني</w:t>
      </w:r>
    </w:p>
    <w:p w:rsidR="000454ED" w:rsidRDefault="00B6219F" w:rsidP="00751290">
      <w:pPr>
        <w:pStyle w:val="a0"/>
        <w:bidi/>
      </w:pPr>
      <w:r>
        <w:t>التحقيق في الحوادث الأمنية والاستجابة لها</w:t>
      </w:r>
    </w:p>
    <w:p w:rsidR="000454ED" w:rsidRDefault="00B6219F" w:rsidP="00751290">
      <w:pPr>
        <w:pStyle w:val="a0"/>
        <w:bidi/>
      </w:pPr>
      <w:r>
        <w:t>إجراء تقييمات المخاطر الدورية</w:t>
      </w:r>
    </w:p>
    <w:p w:rsidR="000454ED" w:rsidRDefault="00B6219F" w:rsidP="00751290">
      <w:pPr>
        <w:pStyle w:val="21"/>
        <w:bidi/>
      </w:pPr>
      <w:r>
        <w:t>4.3 مديرو الأقسام</w:t>
      </w:r>
    </w:p>
    <w:p w:rsidR="000454ED" w:rsidRDefault="00B6219F" w:rsidP="00751290">
      <w:pPr>
        <w:pStyle w:val="a0"/>
        <w:bidi/>
      </w:pPr>
      <w:r>
        <w:t>ضمان امتثال موظفيهم للسياسات الأمنية</w:t>
      </w:r>
    </w:p>
    <w:p w:rsidR="000454ED" w:rsidRDefault="00B6219F" w:rsidP="00751290">
      <w:pPr>
        <w:pStyle w:val="a0"/>
        <w:bidi/>
      </w:pPr>
      <w:r>
        <w:t>تحديد وتصنيف المعلومات الحساسة في أقسامهم</w:t>
      </w:r>
    </w:p>
    <w:p w:rsidR="000454ED" w:rsidRDefault="00B6219F" w:rsidP="00751290">
      <w:pPr>
        <w:pStyle w:val="a0"/>
        <w:bidi/>
      </w:pPr>
      <w:r>
        <w:t>الإبلاغ عن الحوادث الأمنية فوراً</w:t>
      </w:r>
    </w:p>
    <w:p w:rsidR="000454ED" w:rsidRDefault="00B6219F" w:rsidP="00751290">
      <w:pPr>
        <w:pStyle w:val="a0"/>
        <w:bidi/>
      </w:pPr>
      <w:r>
        <w:t>المشاركة في تقييمات المخاطر</w:t>
      </w:r>
    </w:p>
    <w:p w:rsidR="000454ED" w:rsidRDefault="00B6219F" w:rsidP="00751290">
      <w:pPr>
        <w:pStyle w:val="21"/>
        <w:bidi/>
      </w:pPr>
      <w:r>
        <w:t>4.4 جميع المستخدمين</w:t>
      </w:r>
    </w:p>
    <w:p w:rsidR="000454ED" w:rsidRDefault="00B6219F" w:rsidP="00751290">
      <w:pPr>
        <w:pStyle w:val="a0"/>
        <w:bidi/>
      </w:pPr>
      <w:r>
        <w:t>فهم والامتثال لسياسات أمن المعلومات</w:t>
      </w:r>
    </w:p>
    <w:p w:rsidR="000454ED" w:rsidRDefault="00B6219F" w:rsidP="00751290">
      <w:pPr>
        <w:pStyle w:val="a0"/>
        <w:bidi/>
      </w:pPr>
      <w:r>
        <w:t>حماية كلمات المرور وبيانات الاعتماد الخاصة بهم</w:t>
      </w:r>
    </w:p>
    <w:p w:rsidR="000454ED" w:rsidRDefault="00B6219F" w:rsidP="00751290">
      <w:pPr>
        <w:pStyle w:val="a0"/>
        <w:bidi/>
      </w:pPr>
      <w:r>
        <w:t>الإبلاغ عن أي نشاط مشبوه أو حوادث أمنية</w:t>
      </w:r>
    </w:p>
    <w:p w:rsidR="000454ED" w:rsidRDefault="00B6219F" w:rsidP="00751290">
      <w:pPr>
        <w:pStyle w:val="a0"/>
        <w:bidi/>
      </w:pPr>
      <w:r>
        <w:t>المشاركة في التدريب الأمني الإلزامي</w:t>
      </w:r>
    </w:p>
    <w:p w:rsidR="000454ED" w:rsidRDefault="00B6219F" w:rsidP="00751290">
      <w:pPr>
        <w:pStyle w:val="a0"/>
        <w:bidi/>
      </w:pPr>
      <w:r>
        <w:t>عدم مشاركة المعلومات الحساسة مع أطراف غير مصرح لها</w:t>
      </w:r>
    </w:p>
    <w:p w:rsidR="000454ED" w:rsidRDefault="00B6219F" w:rsidP="00751290">
      <w:pPr>
        <w:bidi/>
      </w:pPr>
      <w:r>
        <w:br w:type="page"/>
      </w:r>
    </w:p>
    <w:p w:rsidR="000454ED" w:rsidRDefault="00B6219F" w:rsidP="00751290">
      <w:pPr>
        <w:pStyle w:val="1"/>
        <w:bidi/>
      </w:pPr>
      <w:r>
        <w:lastRenderedPageBreak/>
        <w:t>5. سياسة كلمات المرور</w:t>
      </w:r>
    </w:p>
    <w:p w:rsidR="000454ED" w:rsidRDefault="00B6219F" w:rsidP="00751290">
      <w:pPr>
        <w:bidi/>
      </w:pPr>
      <w:r>
        <w:t>متطلبات كلمات المرور الإلزامية:</w:t>
      </w:r>
    </w:p>
    <w:p w:rsidR="000454ED" w:rsidRDefault="00B6219F" w:rsidP="00751290">
      <w:pPr>
        <w:pStyle w:val="a0"/>
        <w:bidi/>
      </w:pPr>
      <w:r>
        <w:t>الحد الأدنى 12 حرفاً للحسابات العادية، 16 حرفاً للحسابات الإدارية</w:t>
      </w:r>
    </w:p>
    <w:p w:rsidR="000454ED" w:rsidRDefault="00B6219F" w:rsidP="00751290">
      <w:pPr>
        <w:pStyle w:val="a0"/>
        <w:bidi/>
      </w:pPr>
      <w:r>
        <w:t>يجب أن تحتوي على أحرف كبيرة وصغيرة وأرقام ورموز خاصة</w:t>
      </w:r>
    </w:p>
    <w:p w:rsidR="000454ED" w:rsidRDefault="00B6219F" w:rsidP="00751290">
      <w:pPr>
        <w:pStyle w:val="a0"/>
        <w:bidi/>
      </w:pPr>
      <w:r>
        <w:t>تغيير إلزامي كل 90 يوماً</w:t>
      </w:r>
    </w:p>
    <w:p w:rsidR="000454ED" w:rsidRDefault="00B6219F" w:rsidP="00751290">
      <w:pPr>
        <w:pStyle w:val="a0"/>
        <w:bidi/>
      </w:pPr>
      <w:r>
        <w:t>عدم إعادة استخدام آخر 5 كلمات مرور</w:t>
      </w:r>
    </w:p>
    <w:p w:rsidR="000454ED" w:rsidRDefault="00B6219F" w:rsidP="00751290">
      <w:pPr>
        <w:pStyle w:val="a0"/>
        <w:bidi/>
      </w:pPr>
      <w:r>
        <w:t>عدم استخدام كلمات مرور شائعة أو سهلة التخمين</w:t>
      </w:r>
    </w:p>
    <w:p w:rsidR="000454ED" w:rsidRDefault="00B6219F" w:rsidP="00751290">
      <w:pPr>
        <w:pStyle w:val="a0"/>
        <w:bidi/>
      </w:pPr>
      <w:r>
        <w:t>تفعيل المصادقة متعددة العوامل (MFA) للأنظمة الحرجة</w:t>
      </w:r>
    </w:p>
    <w:p w:rsidR="000454ED" w:rsidRDefault="00B6219F" w:rsidP="00751290">
      <w:pPr>
        <w:pStyle w:val="a0"/>
        <w:bidi/>
      </w:pPr>
      <w:r>
        <w:t>قفل الحساب بعد 5 محاولات فاشلة</w:t>
      </w:r>
    </w:p>
    <w:p w:rsidR="000454ED" w:rsidRDefault="00B6219F" w:rsidP="00751290">
      <w:pPr>
        <w:pStyle w:val="a0"/>
        <w:bidi/>
      </w:pPr>
      <w:r>
        <w:t>عدم مشاركة كلمات المرور مطلقاً</w:t>
      </w:r>
    </w:p>
    <w:p w:rsidR="000454ED" w:rsidRDefault="00B6219F" w:rsidP="00751290">
      <w:pPr>
        <w:pStyle w:val="a0"/>
        <w:bidi/>
      </w:pPr>
      <w:r>
        <w:t>استخدام مدير كلمات مرور معتمد</w:t>
      </w:r>
    </w:p>
    <w:p w:rsidR="000454ED" w:rsidRDefault="00B6219F" w:rsidP="00751290">
      <w:pPr>
        <w:pStyle w:val="1"/>
        <w:bidi/>
      </w:pPr>
      <w:r>
        <w:t>6. سياسة الاستخدام المقبول</w:t>
      </w:r>
    </w:p>
    <w:p w:rsidR="000454ED" w:rsidRDefault="00B6219F" w:rsidP="00751290">
      <w:pPr>
        <w:pStyle w:val="21"/>
        <w:bidi/>
      </w:pPr>
      <w:r>
        <w:t>6.1 الاستخدام المسموح</w:t>
      </w:r>
    </w:p>
    <w:p w:rsidR="000454ED" w:rsidRDefault="00B6219F" w:rsidP="00751290">
      <w:pPr>
        <w:pStyle w:val="a0"/>
        <w:bidi/>
      </w:pPr>
      <w:r>
        <w:t>استخدام الموارد لأغراض العمل أو الدراسة الرسمية</w:t>
      </w:r>
    </w:p>
    <w:p w:rsidR="000454ED" w:rsidRDefault="00B6219F" w:rsidP="00751290">
      <w:pPr>
        <w:pStyle w:val="a0"/>
        <w:bidi/>
      </w:pPr>
      <w:r>
        <w:t>استخدام شخصي محدود ومعقول لا يؤثر على الإنتاجية</w:t>
      </w:r>
    </w:p>
    <w:p w:rsidR="000454ED" w:rsidRDefault="00B6219F" w:rsidP="00751290">
      <w:pPr>
        <w:pStyle w:val="a0"/>
        <w:bidi/>
      </w:pPr>
      <w:r>
        <w:t>الوصول فقط للمعلومات المصرح بها للمستخدم</w:t>
      </w:r>
    </w:p>
    <w:p w:rsidR="000454ED" w:rsidRDefault="00B6219F" w:rsidP="00751290">
      <w:pPr>
        <w:pStyle w:val="21"/>
        <w:bidi/>
      </w:pPr>
      <w:r>
        <w:t>6.2 الاستخدام الممنوع</w:t>
      </w:r>
    </w:p>
    <w:p w:rsidR="000454ED" w:rsidRDefault="00B6219F" w:rsidP="00751290">
      <w:pPr>
        <w:pStyle w:val="a0"/>
        <w:bidi/>
      </w:pPr>
      <w:r>
        <w:t>تثبيت برامج غير مصرح بها أو مقرصنة</w:t>
      </w:r>
    </w:p>
    <w:p w:rsidR="000454ED" w:rsidRDefault="00B6219F" w:rsidP="00751290">
      <w:pPr>
        <w:pStyle w:val="a0"/>
        <w:bidi/>
      </w:pPr>
      <w:r>
        <w:t>تحميل أو توزيع محتوى غير قانوني أو غير أخلاقي</w:t>
      </w:r>
    </w:p>
    <w:p w:rsidR="000454ED" w:rsidRDefault="00B6219F" w:rsidP="00751290">
      <w:pPr>
        <w:pStyle w:val="a0"/>
        <w:bidi/>
      </w:pPr>
      <w:r>
        <w:t>محاولة الوصول غير المصرح به لأنظمة أو معلومات</w:t>
      </w:r>
    </w:p>
    <w:p w:rsidR="000454ED" w:rsidRDefault="00B6219F" w:rsidP="00751290">
      <w:pPr>
        <w:pStyle w:val="a0"/>
        <w:bidi/>
      </w:pPr>
      <w:r>
        <w:t>إرسال رسائل بريد مزعجة أو تصيد إلكتروني</w:t>
      </w:r>
    </w:p>
    <w:p w:rsidR="000454ED" w:rsidRDefault="00B6219F" w:rsidP="00751290">
      <w:pPr>
        <w:pStyle w:val="a0"/>
        <w:bidi/>
      </w:pPr>
      <w:r>
        <w:t>استخدام الأنظمة لأنشطة تجارية خاصة</w:t>
      </w:r>
    </w:p>
    <w:p w:rsidR="000454ED" w:rsidRDefault="00B6219F" w:rsidP="00751290">
      <w:pPr>
        <w:pStyle w:val="a0"/>
        <w:bidi/>
      </w:pPr>
      <w:r>
        <w:t>تعطيل أو إعاقة عمل الأنظمة أو الشبكات</w:t>
      </w:r>
    </w:p>
    <w:p w:rsidR="000454ED" w:rsidRDefault="00B6219F" w:rsidP="00751290">
      <w:pPr>
        <w:pStyle w:val="a0"/>
        <w:bidi/>
      </w:pPr>
      <w:r>
        <w:t>مشاركة بيانات الاعتماد الخاصة</w:t>
      </w:r>
    </w:p>
    <w:p w:rsidR="000454ED" w:rsidRDefault="00B6219F" w:rsidP="00751290">
      <w:pPr>
        <w:pStyle w:val="a0"/>
        <w:bidi/>
      </w:pPr>
      <w:r>
        <w:t>تجاوز الضوابط الأمنية</w:t>
      </w:r>
    </w:p>
    <w:p w:rsidR="000454ED" w:rsidRDefault="00B6219F" w:rsidP="00751290">
      <w:pPr>
        <w:bidi/>
      </w:pPr>
      <w:r>
        <w:br w:type="page"/>
      </w:r>
    </w:p>
    <w:p w:rsidR="000454ED" w:rsidRDefault="00B6219F" w:rsidP="00751290">
      <w:pPr>
        <w:pStyle w:val="1"/>
        <w:bidi/>
      </w:pPr>
      <w:r>
        <w:lastRenderedPageBreak/>
        <w:t>7. أمن الأجهزة</w:t>
      </w:r>
    </w:p>
    <w:p w:rsidR="000454ED" w:rsidRDefault="00B6219F" w:rsidP="00751290">
      <w:pPr>
        <w:pStyle w:val="21"/>
        <w:bidi/>
      </w:pPr>
      <w:r>
        <w:t>7.1 أجهزة الجامعة</w:t>
      </w:r>
    </w:p>
    <w:p w:rsidR="000454ED" w:rsidRDefault="00B6219F" w:rsidP="00751290">
      <w:pPr>
        <w:pStyle w:val="a0"/>
        <w:bidi/>
      </w:pPr>
      <w:r>
        <w:t>يجب تثبيت برامج مكافحة الفيروسات وتحديثها تلقائياً</w:t>
      </w:r>
    </w:p>
    <w:p w:rsidR="000454ED" w:rsidRDefault="00B6219F" w:rsidP="00751290">
      <w:pPr>
        <w:pStyle w:val="a0"/>
        <w:bidi/>
      </w:pPr>
      <w:r>
        <w:t>تفعيل جدار الحماية على جميع الأجهزة</w:t>
      </w:r>
    </w:p>
    <w:p w:rsidR="000454ED" w:rsidRDefault="00B6219F" w:rsidP="00751290">
      <w:pPr>
        <w:pStyle w:val="a0"/>
        <w:bidi/>
      </w:pPr>
      <w:r>
        <w:t>تشفير الأقراص الصلبة للأجهزة المحمولة</w:t>
      </w:r>
    </w:p>
    <w:p w:rsidR="000454ED" w:rsidRDefault="00B6219F" w:rsidP="00751290">
      <w:pPr>
        <w:pStyle w:val="a0"/>
        <w:bidi/>
      </w:pPr>
      <w:r>
        <w:t>تحديث نظام التشغيل والتطبيقات بانتظام</w:t>
      </w:r>
    </w:p>
    <w:p w:rsidR="000454ED" w:rsidRDefault="00B6219F" w:rsidP="00751290">
      <w:pPr>
        <w:pStyle w:val="a0"/>
        <w:bidi/>
      </w:pPr>
      <w:r>
        <w:t>قفل الشاشة عند الابتعاد عن الجهاز (بعد 5 دقائق)</w:t>
      </w:r>
    </w:p>
    <w:p w:rsidR="000454ED" w:rsidRDefault="00B6219F" w:rsidP="00751290">
      <w:pPr>
        <w:pStyle w:val="a0"/>
        <w:bidi/>
      </w:pPr>
      <w:r>
        <w:t>الإبلاغ عن فقدان أو سرقة الأجهزة فوراً</w:t>
      </w:r>
    </w:p>
    <w:p w:rsidR="000454ED" w:rsidRDefault="00B6219F" w:rsidP="00751290">
      <w:pPr>
        <w:pStyle w:val="21"/>
        <w:bidi/>
      </w:pPr>
      <w:r>
        <w:t>7.2 الأجهزة الشخصية (BYOD)</w:t>
      </w:r>
    </w:p>
    <w:p w:rsidR="000454ED" w:rsidRDefault="00B6219F" w:rsidP="00751290">
      <w:pPr>
        <w:pStyle w:val="a0"/>
        <w:bidi/>
      </w:pPr>
      <w:r>
        <w:t>يجب الموافقة المسبقة قبل استخدام أجهزة شخصية للوصول لأنظمة الجامعة</w:t>
      </w:r>
    </w:p>
    <w:p w:rsidR="000454ED" w:rsidRDefault="00B6219F" w:rsidP="00751290">
      <w:pPr>
        <w:pStyle w:val="a0"/>
        <w:bidi/>
      </w:pPr>
      <w:r>
        <w:t>تثبيت تطبيقات الأمان المطلوبة</w:t>
      </w:r>
    </w:p>
    <w:p w:rsidR="000454ED" w:rsidRDefault="00B6219F" w:rsidP="00751290">
      <w:pPr>
        <w:pStyle w:val="a0"/>
        <w:bidi/>
      </w:pPr>
      <w:r>
        <w:t>عدم تخزين بيانات حساسة على الأجهزة الشخصية</w:t>
      </w:r>
    </w:p>
    <w:p w:rsidR="000454ED" w:rsidRDefault="00B6219F" w:rsidP="00751290">
      <w:pPr>
        <w:pStyle w:val="a0"/>
        <w:bidi/>
      </w:pPr>
      <w:r>
        <w:t xml:space="preserve">استخدام VPN </w:t>
      </w:r>
      <w:r w:rsidR="009739C3">
        <w:rPr>
          <w:rFonts w:hint="cs"/>
        </w:rPr>
        <w:t xml:space="preserve">معتمد </w:t>
      </w:r>
      <w:proofErr w:type="gramStart"/>
      <w:r w:rsidR="00197BC2">
        <w:rPr>
          <w:rFonts w:hint="cs"/>
        </w:rPr>
        <w:t>و مصرح</w:t>
      </w:r>
      <w:proofErr w:type="gramEnd"/>
      <w:r w:rsidR="00197BC2">
        <w:rPr>
          <w:rFonts w:hint="cs"/>
        </w:rPr>
        <w:t xml:space="preserve"> به </w:t>
      </w:r>
      <w:r>
        <w:t>عند الاتصال من خارج الجامعة</w:t>
      </w:r>
    </w:p>
    <w:p w:rsidR="000454ED" w:rsidRDefault="00B6219F" w:rsidP="00751290">
      <w:pPr>
        <w:pStyle w:val="a0"/>
        <w:bidi/>
      </w:pPr>
      <w:r>
        <w:t>السماح بمسح البيانات عن بُعد في حالة الفقدان</w:t>
      </w:r>
    </w:p>
    <w:p w:rsidR="000454ED" w:rsidRDefault="00B6219F" w:rsidP="00751290">
      <w:pPr>
        <w:pStyle w:val="1"/>
        <w:bidi/>
      </w:pPr>
      <w:r>
        <w:t>8. أمن الشبكة</w:t>
      </w:r>
    </w:p>
    <w:p w:rsidR="000454ED" w:rsidRDefault="00B6219F" w:rsidP="00751290">
      <w:pPr>
        <w:pStyle w:val="a0"/>
        <w:bidi/>
      </w:pPr>
      <w:r>
        <w:t>تقسيم الشبكة إلى شبكات فرعية حسب الحساسية</w:t>
      </w:r>
    </w:p>
    <w:p w:rsidR="000454ED" w:rsidRDefault="00B6219F" w:rsidP="00751290">
      <w:pPr>
        <w:pStyle w:val="a0"/>
        <w:bidi/>
      </w:pPr>
      <w:r>
        <w:t>استخدام جدار ناري متقدم عند نقطة الدخول</w:t>
      </w:r>
    </w:p>
    <w:p w:rsidR="000454ED" w:rsidRDefault="00B6219F" w:rsidP="00751290">
      <w:pPr>
        <w:pStyle w:val="a0"/>
        <w:bidi/>
      </w:pPr>
      <w:r>
        <w:t>تفعيل نظام كشف ومنع التسلل (IDS/IPS)</w:t>
      </w:r>
    </w:p>
    <w:p w:rsidR="000454ED" w:rsidRDefault="00B6219F" w:rsidP="00751290">
      <w:pPr>
        <w:pStyle w:val="a0"/>
        <w:bidi/>
      </w:pPr>
      <w:r>
        <w:t>مراقبة حركة المرور على مدار الساعة</w:t>
      </w:r>
    </w:p>
    <w:p w:rsidR="000454ED" w:rsidRDefault="00B6219F" w:rsidP="00751290">
      <w:pPr>
        <w:pStyle w:val="a0"/>
        <w:bidi/>
      </w:pPr>
      <w:r>
        <w:t>تعطيل المنافذ والخدمات غير المستخدمة</w:t>
      </w:r>
    </w:p>
    <w:p w:rsidR="000454ED" w:rsidRDefault="00B6219F" w:rsidP="00751290">
      <w:pPr>
        <w:pStyle w:val="a0"/>
        <w:bidi/>
      </w:pPr>
      <w:r>
        <w:t>استخدام Wi-Fi محمي بـ WPA3</w:t>
      </w:r>
    </w:p>
    <w:p w:rsidR="000454ED" w:rsidRDefault="00B6219F" w:rsidP="00751290">
      <w:pPr>
        <w:pStyle w:val="a0"/>
        <w:bidi/>
      </w:pPr>
      <w:r>
        <w:t>شبكة ضيوف منفصلة تماماً عن الشبكة الداخلية</w:t>
      </w:r>
    </w:p>
    <w:p w:rsidR="000454ED" w:rsidRDefault="00B6219F" w:rsidP="00751290">
      <w:pPr>
        <w:pStyle w:val="1"/>
        <w:bidi/>
      </w:pPr>
      <w:r>
        <w:t>9. إدارة التصحيحات الأمنية</w:t>
      </w:r>
    </w:p>
    <w:p w:rsidR="000454ED" w:rsidRDefault="00B6219F" w:rsidP="00751290">
      <w:pPr>
        <w:pStyle w:val="a0"/>
        <w:bidi/>
      </w:pPr>
      <w:r>
        <w:t>تقييم وتطبيق التصحيحات الحرجة خلال 7 أيام</w:t>
      </w:r>
    </w:p>
    <w:p w:rsidR="000454ED" w:rsidRDefault="00B6219F" w:rsidP="00751290">
      <w:pPr>
        <w:pStyle w:val="a0"/>
        <w:bidi/>
      </w:pPr>
      <w:r>
        <w:t>تطبيق التصحيحات العالية الأولوية خلال 30 يوماً</w:t>
      </w:r>
    </w:p>
    <w:p w:rsidR="000454ED" w:rsidRDefault="00B6219F" w:rsidP="00751290">
      <w:pPr>
        <w:pStyle w:val="a0"/>
        <w:bidi/>
      </w:pPr>
      <w:r>
        <w:t>جدول دوري لتحديث الأنظمة غير الحرجة</w:t>
      </w:r>
    </w:p>
    <w:p w:rsidR="000454ED" w:rsidRDefault="00B6219F" w:rsidP="00751290">
      <w:pPr>
        <w:pStyle w:val="a0"/>
        <w:bidi/>
      </w:pPr>
      <w:r>
        <w:t>اختبار التصحيحات في بيئة تجريبية قبل التطبيق الإنتاجي</w:t>
      </w:r>
    </w:p>
    <w:p w:rsidR="000454ED" w:rsidRDefault="00B6219F" w:rsidP="00751290">
      <w:pPr>
        <w:pStyle w:val="a0"/>
        <w:bidi/>
      </w:pPr>
      <w:r>
        <w:t>توثيق جميع التصحيحات المطبقة</w:t>
      </w:r>
    </w:p>
    <w:p w:rsidR="000454ED" w:rsidRDefault="00B6219F" w:rsidP="00751290">
      <w:pPr>
        <w:bidi/>
      </w:pPr>
      <w:r>
        <w:br w:type="page"/>
      </w:r>
    </w:p>
    <w:p w:rsidR="000454ED" w:rsidRDefault="00B6219F" w:rsidP="00751290">
      <w:pPr>
        <w:pStyle w:val="1"/>
        <w:bidi/>
      </w:pPr>
      <w:r>
        <w:lastRenderedPageBreak/>
        <w:t>10. النسخ الاحتياطي والاستعادة</w:t>
      </w:r>
    </w:p>
    <w:p w:rsidR="000454ED" w:rsidRDefault="00B6219F" w:rsidP="00751290">
      <w:pPr>
        <w:pStyle w:val="a0"/>
        <w:bidi/>
      </w:pPr>
      <w:r>
        <w:t>نسخ احتياطي يومي للبيانات الحرجة</w:t>
      </w:r>
    </w:p>
    <w:p w:rsidR="000454ED" w:rsidRDefault="00B6219F" w:rsidP="00751290">
      <w:pPr>
        <w:pStyle w:val="a0"/>
        <w:bidi/>
      </w:pPr>
      <w:r>
        <w:t>نسخ احتياطي أسبوعي للأنظمة الكاملة</w:t>
      </w:r>
    </w:p>
    <w:p w:rsidR="000454ED" w:rsidRDefault="00B6219F" w:rsidP="00751290">
      <w:pPr>
        <w:pStyle w:val="a0"/>
        <w:bidi/>
      </w:pPr>
      <w:r>
        <w:t>تطبيق استراتيجية 3-2-1 (3 نسخ، وسيطان، نسخة خارجية)</w:t>
      </w:r>
    </w:p>
    <w:p w:rsidR="000454ED" w:rsidRDefault="00B6219F" w:rsidP="00751290">
      <w:pPr>
        <w:pStyle w:val="a0"/>
        <w:bidi/>
      </w:pPr>
      <w:r>
        <w:t>تشفير جميع النسخ الاحتياطية</w:t>
      </w:r>
    </w:p>
    <w:p w:rsidR="000454ED" w:rsidRDefault="00B6219F" w:rsidP="00751290">
      <w:pPr>
        <w:pStyle w:val="a0"/>
        <w:bidi/>
      </w:pPr>
      <w:r>
        <w:t>تخزين نسخة خارج الموقع في مكان آمن</w:t>
      </w:r>
    </w:p>
    <w:p w:rsidR="000454ED" w:rsidRDefault="00B6219F" w:rsidP="00751290">
      <w:pPr>
        <w:pStyle w:val="a0"/>
        <w:bidi/>
      </w:pPr>
      <w:r>
        <w:t>اختبار عملية الاستعادة ربع سنوياً</w:t>
      </w:r>
    </w:p>
    <w:p w:rsidR="000454ED" w:rsidRDefault="00B6219F" w:rsidP="00751290">
      <w:pPr>
        <w:pStyle w:val="a0"/>
        <w:bidi/>
      </w:pPr>
      <w:r>
        <w:t>الاحتفاظ بالنسخ الاحتياطية لمدة 12 شهراً</w:t>
      </w:r>
    </w:p>
    <w:p w:rsidR="000454ED" w:rsidRDefault="00B6219F" w:rsidP="00751290">
      <w:pPr>
        <w:pStyle w:val="a0"/>
        <w:bidi/>
      </w:pPr>
      <w:r>
        <w:t>توثيق جميع عمليات النسخ والاستعادة</w:t>
      </w:r>
    </w:p>
    <w:p w:rsidR="000454ED" w:rsidRDefault="00B6219F" w:rsidP="00751290">
      <w:pPr>
        <w:pStyle w:val="1"/>
        <w:bidi/>
      </w:pPr>
      <w:r>
        <w:t>11. الاستجابة للحوادث</w:t>
      </w:r>
    </w:p>
    <w:p w:rsidR="000454ED" w:rsidRDefault="00B6219F" w:rsidP="00751290">
      <w:pPr>
        <w:bidi/>
      </w:pPr>
      <w:r>
        <w:t>في حالة وقوع حادث أمني:</w:t>
      </w:r>
    </w:p>
    <w:p w:rsidR="000454ED" w:rsidRDefault="00B6219F" w:rsidP="00751290">
      <w:pPr>
        <w:pStyle w:val="a0"/>
        <w:bidi/>
      </w:pPr>
      <w:r>
        <w:t>الإبلاغ الفوري لوحدة الأمن السيبراني</w:t>
      </w:r>
    </w:p>
    <w:p w:rsidR="000454ED" w:rsidRDefault="00B6219F" w:rsidP="00751290">
      <w:pPr>
        <w:pStyle w:val="a0"/>
        <w:bidi/>
      </w:pPr>
      <w:r>
        <w:t>عدم محاولة معالجة الحادث بشكل فردي</w:t>
      </w:r>
    </w:p>
    <w:p w:rsidR="000454ED" w:rsidRDefault="00B6219F" w:rsidP="00751290">
      <w:pPr>
        <w:pStyle w:val="a0"/>
        <w:bidi/>
      </w:pPr>
      <w:r>
        <w:t>الحفاظ على الأدلة وعدم العبث بالأنظمة المتأثرة</w:t>
      </w:r>
    </w:p>
    <w:p w:rsidR="000454ED" w:rsidRDefault="00B6219F" w:rsidP="00751290">
      <w:pPr>
        <w:pStyle w:val="a0"/>
        <w:bidi/>
      </w:pPr>
      <w:r>
        <w:t>توثيق جميع التفاصيل: الوقت، الظروف، ما لوحظ</w:t>
      </w:r>
    </w:p>
    <w:p w:rsidR="000454ED" w:rsidRDefault="00B6219F" w:rsidP="00751290">
      <w:pPr>
        <w:pStyle w:val="a0"/>
        <w:bidi/>
      </w:pPr>
      <w:r>
        <w:t>اتباع تعليمات فريق الاستجابة للحوادث</w:t>
      </w:r>
    </w:p>
    <w:p w:rsidR="000454ED" w:rsidRDefault="00B6219F" w:rsidP="00751290">
      <w:pPr>
        <w:bidi/>
      </w:pPr>
      <w:r>
        <w:rPr>
          <w:b/>
        </w:rPr>
        <w:t>معلومات الاتصال للطوارئ:</w:t>
      </w:r>
    </w:p>
    <w:p w:rsidR="00B6219F" w:rsidRDefault="00B6219F" w:rsidP="00B6219F">
      <w:pPr>
        <w:pStyle w:val="aa"/>
        <w:numPr>
          <w:ilvl w:val="0"/>
          <w:numId w:val="10"/>
        </w:numPr>
        <w:bidi/>
        <w:spacing w:after="0" w:line="240" w:lineRule="auto"/>
        <w:contextualSpacing w:val="0"/>
        <w:rPr>
          <w:rtl w:val="0"/>
        </w:rPr>
      </w:pPr>
      <w:r>
        <w:rPr>
          <w:rFonts w:hint="cs"/>
        </w:rPr>
        <w:t xml:space="preserve">البريد الإلكتروني: </w:t>
      </w:r>
      <w:r>
        <w:t>karrarmusawi1@gmail.com</w:t>
      </w:r>
    </w:p>
    <w:p w:rsidR="00B6219F" w:rsidRDefault="00B6219F" w:rsidP="00B6219F">
      <w:pPr>
        <w:pStyle w:val="aa"/>
        <w:numPr>
          <w:ilvl w:val="0"/>
          <w:numId w:val="10"/>
        </w:numPr>
        <w:bidi/>
        <w:spacing w:after="0" w:line="240" w:lineRule="auto"/>
        <w:contextualSpacing w:val="0"/>
      </w:pPr>
      <w:r>
        <w:rPr>
          <w:rFonts w:hint="cs"/>
        </w:rPr>
        <w:t>رقم الهاتف: [07833014302]</w:t>
      </w:r>
    </w:p>
    <w:p w:rsidR="00B6219F" w:rsidRDefault="00B6219F" w:rsidP="00B6219F">
      <w:pPr>
        <w:pStyle w:val="aa"/>
        <w:numPr>
          <w:ilvl w:val="0"/>
          <w:numId w:val="10"/>
        </w:numPr>
        <w:bidi/>
        <w:spacing w:after="0" w:line="240" w:lineRule="auto"/>
        <w:contextualSpacing w:val="0"/>
      </w:pPr>
      <w:r>
        <w:rPr>
          <w:rFonts w:hint="cs"/>
        </w:rPr>
        <w:t xml:space="preserve">العنوان: وحدة الأمن </w:t>
      </w:r>
      <w:proofErr w:type="spellStart"/>
      <w:r>
        <w:rPr>
          <w:rFonts w:hint="cs"/>
        </w:rPr>
        <w:t>السيبراني</w:t>
      </w:r>
      <w:proofErr w:type="spellEnd"/>
      <w:r>
        <w:rPr>
          <w:rFonts w:hint="cs"/>
        </w:rPr>
        <w:t xml:space="preserve"> </w:t>
      </w:r>
      <w:proofErr w:type="gramStart"/>
      <w:r>
        <w:rPr>
          <w:rFonts w:hint="cs"/>
        </w:rPr>
        <w:t>- جامعة</w:t>
      </w:r>
      <w:proofErr w:type="gramEnd"/>
      <w:r>
        <w:rPr>
          <w:rFonts w:hint="cs"/>
        </w:rPr>
        <w:t xml:space="preserve"> العين العراقية</w:t>
      </w:r>
    </w:p>
    <w:p w:rsidR="000454ED" w:rsidRDefault="00B6219F" w:rsidP="00751290">
      <w:pPr>
        <w:pStyle w:val="1"/>
        <w:bidi/>
      </w:pPr>
      <w:r>
        <w:t>12. الامتثال والعقوبات</w:t>
      </w:r>
    </w:p>
    <w:p w:rsidR="000454ED" w:rsidRDefault="00B6219F" w:rsidP="00751290">
      <w:pPr>
        <w:bidi/>
      </w:pPr>
      <w:r>
        <w:t>عدم الامتثال لهذه السياسة قد يؤدي إلى:</w:t>
      </w:r>
    </w:p>
    <w:p w:rsidR="000454ED" w:rsidRDefault="00B6219F" w:rsidP="00751290">
      <w:pPr>
        <w:pStyle w:val="a0"/>
        <w:bidi/>
      </w:pPr>
      <w:r>
        <w:t>إجراءات تأديبية تصل إلى الفصل من العمل أو الطرد من الجامعة</w:t>
      </w:r>
    </w:p>
    <w:p w:rsidR="000454ED" w:rsidRDefault="00B6219F" w:rsidP="00751290">
      <w:pPr>
        <w:pStyle w:val="a0"/>
        <w:bidi/>
      </w:pPr>
      <w:r>
        <w:t>إلغاء صلاحيات الوصول للأنظمة</w:t>
      </w:r>
    </w:p>
    <w:p w:rsidR="000454ED" w:rsidRDefault="00B6219F" w:rsidP="00751290">
      <w:pPr>
        <w:pStyle w:val="a0"/>
        <w:bidi/>
      </w:pPr>
      <w:r>
        <w:t>مسؤولية قانونية شخصية في حالة التسبب بأضرار</w:t>
      </w:r>
    </w:p>
    <w:p w:rsidR="000454ED" w:rsidRDefault="00B6219F" w:rsidP="00751290">
      <w:pPr>
        <w:pStyle w:val="a0"/>
        <w:bidi/>
      </w:pPr>
      <w:r>
        <w:t>إحالة للجهات القانونية في الحالات الجسيمة</w:t>
      </w:r>
    </w:p>
    <w:p w:rsidR="000454ED" w:rsidRDefault="00B6219F" w:rsidP="00751290">
      <w:pPr>
        <w:bidi/>
      </w:pPr>
      <w:r>
        <w:br w:type="page"/>
      </w:r>
    </w:p>
    <w:p w:rsidR="000454ED" w:rsidRDefault="00B6219F" w:rsidP="00751290">
      <w:pPr>
        <w:pStyle w:val="1"/>
        <w:bidi/>
      </w:pPr>
      <w:r>
        <w:lastRenderedPageBreak/>
        <w:t>13. المراجعة والتحديث</w:t>
      </w:r>
    </w:p>
    <w:p w:rsidR="000454ED" w:rsidRDefault="00B6219F" w:rsidP="00751290">
      <w:pPr>
        <w:bidi/>
      </w:pPr>
      <w:r>
        <w:t>تخضع هذه السياسة للمراجعة السنوية أو عند حدوث تغييرات جوهرية في البيئة التقنية أو القانونية. جميع التعديلات يجب أن تُعتمد من رئيس الجامعة قبل سريانها.</w:t>
      </w:r>
    </w:p>
    <w:p w:rsidR="000454ED" w:rsidRDefault="000454ED" w:rsidP="00751290">
      <w:pPr>
        <w:bidi/>
      </w:pPr>
    </w:p>
    <w:p w:rsidR="000454ED" w:rsidRDefault="000454ED" w:rsidP="00751290">
      <w:pPr>
        <w:bidi/>
      </w:pPr>
    </w:p>
    <w:p w:rsidR="000454ED" w:rsidRDefault="00B6219F" w:rsidP="00751290">
      <w:pPr>
        <w:bidi/>
      </w:pPr>
      <w:r>
        <w:rPr>
          <w:b/>
          <w:sz w:val="28"/>
        </w:rPr>
        <w:t>للاستفسارات والمراسلات:</w:t>
      </w:r>
    </w:p>
    <w:p w:rsidR="000454ED" w:rsidRDefault="00B6219F" w:rsidP="00751290">
      <w:pPr>
        <w:bidi/>
      </w:pPr>
      <w:r>
        <w:t>وحدة الأمن السيبراني</w:t>
      </w:r>
    </w:p>
    <w:p w:rsidR="00751290" w:rsidRDefault="00751290" w:rsidP="00751290">
      <w:pPr>
        <w:pStyle w:val="aa"/>
        <w:numPr>
          <w:ilvl w:val="0"/>
          <w:numId w:val="10"/>
        </w:numPr>
        <w:bidi/>
        <w:spacing w:after="0" w:line="240" w:lineRule="auto"/>
        <w:contextualSpacing w:val="0"/>
        <w:rPr>
          <w:rtl w:val="0"/>
        </w:rPr>
      </w:pPr>
      <w:r>
        <w:rPr>
          <w:rFonts w:hint="cs"/>
        </w:rPr>
        <w:t xml:space="preserve">البريد الإلكتروني: </w:t>
      </w:r>
      <w:r>
        <w:t>karrarmusawi1@gmail.com</w:t>
      </w:r>
    </w:p>
    <w:p w:rsidR="00751290" w:rsidRDefault="00751290" w:rsidP="00751290">
      <w:pPr>
        <w:pStyle w:val="aa"/>
        <w:numPr>
          <w:ilvl w:val="0"/>
          <w:numId w:val="10"/>
        </w:numPr>
        <w:bidi/>
        <w:spacing w:after="0" w:line="240" w:lineRule="auto"/>
        <w:contextualSpacing w:val="0"/>
      </w:pPr>
      <w:r>
        <w:rPr>
          <w:rFonts w:hint="cs"/>
        </w:rPr>
        <w:t>رقم الهاتف: [07833014302]</w:t>
      </w:r>
    </w:p>
    <w:p w:rsidR="00751290" w:rsidRDefault="00751290" w:rsidP="00751290">
      <w:pPr>
        <w:pStyle w:val="aa"/>
        <w:numPr>
          <w:ilvl w:val="0"/>
          <w:numId w:val="10"/>
        </w:numPr>
        <w:bidi/>
        <w:spacing w:after="0" w:line="240" w:lineRule="auto"/>
        <w:contextualSpacing w:val="0"/>
      </w:pPr>
      <w:r>
        <w:rPr>
          <w:rFonts w:hint="cs"/>
        </w:rPr>
        <w:t xml:space="preserve">العنوان: وحدة الأمن </w:t>
      </w:r>
      <w:proofErr w:type="spellStart"/>
      <w:r>
        <w:rPr>
          <w:rFonts w:hint="cs"/>
        </w:rPr>
        <w:t>السيبراني</w:t>
      </w:r>
      <w:proofErr w:type="spellEnd"/>
      <w:r>
        <w:rPr>
          <w:rFonts w:hint="cs"/>
        </w:rPr>
        <w:t xml:space="preserve"> </w:t>
      </w:r>
      <w:proofErr w:type="gramStart"/>
      <w:r>
        <w:rPr>
          <w:rFonts w:hint="cs"/>
        </w:rPr>
        <w:t>- جامعة</w:t>
      </w:r>
      <w:proofErr w:type="gramEnd"/>
      <w:r>
        <w:rPr>
          <w:rFonts w:hint="cs"/>
        </w:rPr>
        <w:t xml:space="preserve"> العين العراقية</w:t>
      </w:r>
    </w:p>
    <w:p w:rsidR="000454ED" w:rsidRDefault="000454ED" w:rsidP="00751290">
      <w:pPr>
        <w:bidi/>
      </w:pPr>
    </w:p>
    <w:sectPr w:rsidR="000454E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65C864E3"/>
    <w:multiLevelType w:val="hybridMultilevel"/>
    <w:tmpl w:val="65FA84DE"/>
    <w:lvl w:ilvl="0" w:tplc="C8064BE8">
      <w:start w:val="1"/>
      <w:numFmt w:val="bullet"/>
      <w:lvlText w:val="•"/>
      <w:lvlJc w:val="right"/>
      <w:pPr>
        <w:ind w:left="720" w:hanging="360"/>
      </w:pPr>
    </w:lvl>
    <w:lvl w:ilvl="1" w:tplc="5EDA2CFC">
      <w:numFmt w:val="decimal"/>
      <w:lvlText w:val=""/>
      <w:lvlJc w:val="left"/>
      <w:pPr>
        <w:ind w:left="0" w:firstLine="0"/>
      </w:pPr>
    </w:lvl>
    <w:lvl w:ilvl="2" w:tplc="1D46513E">
      <w:numFmt w:val="decimal"/>
      <w:lvlText w:val=""/>
      <w:lvlJc w:val="left"/>
      <w:pPr>
        <w:ind w:left="0" w:firstLine="0"/>
      </w:pPr>
    </w:lvl>
    <w:lvl w:ilvl="3" w:tplc="4F54E372">
      <w:numFmt w:val="decimal"/>
      <w:lvlText w:val=""/>
      <w:lvlJc w:val="left"/>
      <w:pPr>
        <w:ind w:left="0" w:firstLine="0"/>
      </w:pPr>
    </w:lvl>
    <w:lvl w:ilvl="4" w:tplc="1E2AB69A">
      <w:numFmt w:val="decimal"/>
      <w:lvlText w:val=""/>
      <w:lvlJc w:val="left"/>
      <w:pPr>
        <w:ind w:left="0" w:firstLine="0"/>
      </w:pPr>
    </w:lvl>
    <w:lvl w:ilvl="5" w:tplc="B8EA6D9A">
      <w:numFmt w:val="decimal"/>
      <w:lvlText w:val=""/>
      <w:lvlJc w:val="left"/>
      <w:pPr>
        <w:ind w:left="0" w:firstLine="0"/>
      </w:pPr>
    </w:lvl>
    <w:lvl w:ilvl="6" w:tplc="1854D82C">
      <w:numFmt w:val="decimal"/>
      <w:lvlText w:val=""/>
      <w:lvlJc w:val="left"/>
      <w:pPr>
        <w:ind w:left="0" w:firstLine="0"/>
      </w:pPr>
    </w:lvl>
    <w:lvl w:ilvl="7" w:tplc="D1B6D89A">
      <w:numFmt w:val="decimal"/>
      <w:lvlText w:val=""/>
      <w:lvlJc w:val="left"/>
      <w:pPr>
        <w:ind w:left="0" w:firstLine="0"/>
      </w:pPr>
    </w:lvl>
    <w:lvl w:ilvl="8" w:tplc="218443EE">
      <w:numFmt w:val="decimal"/>
      <w:lvlText w:val=""/>
      <w:lvlJc w:val="left"/>
      <w:pPr>
        <w:ind w:left="0" w:firstLine="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454ED"/>
    <w:rsid w:val="0006063C"/>
    <w:rsid w:val="000B665E"/>
    <w:rsid w:val="0015074B"/>
    <w:rsid w:val="00191A07"/>
    <w:rsid w:val="00197BC2"/>
    <w:rsid w:val="0029639D"/>
    <w:rsid w:val="00326F90"/>
    <w:rsid w:val="00563CBB"/>
    <w:rsid w:val="00751290"/>
    <w:rsid w:val="008304BF"/>
    <w:rsid w:val="009739C3"/>
    <w:rsid w:val="00AA1D8D"/>
    <w:rsid w:val="00B47730"/>
    <w:rsid w:val="00B6219F"/>
    <w:rsid w:val="00C85E5B"/>
    <w:rsid w:val="00CB0664"/>
    <w:rsid w:val="00D00C98"/>
    <w:rsid w:val="00D564C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fa-I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7611197-C7E3-4139-A10E-D19FA566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Arial" w:hAnsi="Arial"/>
      <w:sz w:val="24"/>
      <w:rtl/>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رأس الصفحة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تذييل الصفحة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عنوان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عنوان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Char2">
    <w:name w:val="عنوان فرعي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نص أساسي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نص أساسي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نص أساسي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نص ماكرو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اقتباس Char"/>
    <w:basedOn w:val="a2"/>
    <w:link w:val="af"/>
    <w:uiPriority w:val="29"/>
    <w:rsid w:val="00FC693F"/>
    <w:rPr>
      <w:i/>
      <w:iCs/>
      <w:color w:val="000000" w:themeColor="text1"/>
    </w:rPr>
  </w:style>
  <w:style w:type="character" w:customStyle="1" w:styleId="4Char">
    <w:name w:val="عنوان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عنوان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عنوان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عنوان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عنوان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عنوان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اقتباس مكثف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2">
    <w:name w:val="Balloon Text"/>
    <w:basedOn w:val="a1"/>
    <w:link w:val="Char7"/>
    <w:uiPriority w:val="99"/>
    <w:semiHidden/>
    <w:unhideWhenUsed/>
    <w:rsid w:val="00B6219F"/>
    <w:pPr>
      <w:spacing w:after="0" w:line="240" w:lineRule="auto"/>
    </w:pPr>
    <w:rPr>
      <w:rFonts w:ascii="Tahoma" w:hAnsi="Tahoma" w:cs="Tahoma"/>
      <w:sz w:val="18"/>
      <w:szCs w:val="18"/>
    </w:rPr>
  </w:style>
  <w:style w:type="character" w:customStyle="1" w:styleId="Char7">
    <w:name w:val="نص في بالون Char"/>
    <w:basedOn w:val="a2"/>
    <w:link w:val="aff2"/>
    <w:uiPriority w:val="99"/>
    <w:semiHidden/>
    <w:rsid w:val="00B6219F"/>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461681">
      <w:bodyDiv w:val="1"/>
      <w:marLeft w:val="0"/>
      <w:marRight w:val="0"/>
      <w:marTop w:val="0"/>
      <w:marBottom w:val="0"/>
      <w:divBdr>
        <w:top w:val="none" w:sz="0" w:space="0" w:color="auto"/>
        <w:left w:val="none" w:sz="0" w:space="0" w:color="auto"/>
        <w:bottom w:val="none" w:sz="0" w:space="0" w:color="auto"/>
        <w:right w:val="none" w:sz="0" w:space="0" w:color="auto"/>
      </w:divBdr>
    </w:div>
    <w:div w:id="16728365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86901-450A-44A8-8617-74560E43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838</Words>
  <Characters>4783</Characters>
  <Application>Microsoft Office Word</Application>
  <DocSecurity>0</DocSecurity>
  <Lines>39</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حساب Microsoft</cp:lastModifiedBy>
  <cp:revision>8</cp:revision>
  <cp:lastPrinted>2026-01-21T09:37:00Z</cp:lastPrinted>
  <dcterms:created xsi:type="dcterms:W3CDTF">2013-12-23T23:15:00Z</dcterms:created>
  <dcterms:modified xsi:type="dcterms:W3CDTF">2026-02-07T08:27:00Z</dcterms:modified>
  <cp:category/>
</cp:coreProperties>
</file>