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8B" w:rsidRDefault="00E7009F" w:rsidP="003D5C23">
      <w:pPr>
        <w:spacing w:before="2880" w:after="480"/>
        <w:jc w:val="center"/>
        <w:rPr>
          <w:rFonts w:hint="cs"/>
          <w:lang w:bidi="ar-IQ"/>
        </w:rPr>
      </w:pPr>
      <w:r>
        <w:rPr>
          <w:b/>
          <w:bCs/>
          <w:sz w:val="36"/>
          <w:szCs w:val="36"/>
        </w:rPr>
        <w:t>جامعة العين العراقية الأهلية</w:t>
      </w:r>
    </w:p>
    <w:p w:rsidR="00B13A8B" w:rsidRDefault="00E7009F" w:rsidP="003D5C23">
      <w:pPr>
        <w:spacing w:after="240"/>
        <w:jc w:val="center"/>
      </w:pPr>
      <w:r>
        <w:rPr>
          <w:color w:val="1F4E78"/>
          <w:sz w:val="28"/>
          <w:szCs w:val="28"/>
        </w:rPr>
        <w:t>Iraqi University</w:t>
      </w:r>
      <w:r w:rsidR="00962CBA">
        <w:rPr>
          <w:rFonts w:hint="cs"/>
          <w:color w:val="1F4E78"/>
          <w:sz w:val="28"/>
          <w:szCs w:val="28"/>
        </w:rPr>
        <w:t xml:space="preserve"> </w:t>
      </w:r>
      <w:r w:rsidR="00962CBA">
        <w:rPr>
          <w:color w:val="1F4E78"/>
          <w:sz w:val="28"/>
          <w:szCs w:val="28"/>
          <w:rtl w:val="0"/>
        </w:rPr>
        <w:t>Al-</w:t>
      </w:r>
      <w:proofErr w:type="spellStart"/>
      <w:r w:rsidR="00962CBA">
        <w:rPr>
          <w:color w:val="1F4E78"/>
          <w:sz w:val="28"/>
          <w:szCs w:val="28"/>
          <w:rtl w:val="0"/>
        </w:rPr>
        <w:t>Ayen</w:t>
      </w:r>
      <w:proofErr w:type="spellEnd"/>
    </w:p>
    <w:p w:rsidR="003D5C23" w:rsidRDefault="003D5C23" w:rsidP="003D5C23">
      <w:pPr>
        <w:spacing w:after="480"/>
        <w:jc w:val="center"/>
        <w:rPr>
          <w:color w:val="1F4E78"/>
        </w:rPr>
      </w:pPr>
    </w:p>
    <w:p w:rsidR="00B13A8B" w:rsidRDefault="00E7009F" w:rsidP="003D5C23">
      <w:pPr>
        <w:spacing w:after="480"/>
        <w:jc w:val="center"/>
      </w:pPr>
      <w:bookmarkStart w:id="0" w:name="_GoBack"/>
      <w:r>
        <w:rPr>
          <w:b/>
          <w:bCs/>
          <w:color w:val="1F4E78"/>
          <w:sz w:val="40"/>
          <w:szCs w:val="40"/>
        </w:rPr>
        <w:t>سياسة حماية البيانات الشخصية</w:t>
      </w:r>
    </w:p>
    <w:bookmarkEnd w:id="0"/>
    <w:p w:rsidR="00B13A8B" w:rsidRDefault="00E7009F" w:rsidP="003D5C23">
      <w:pPr>
        <w:spacing w:after="240"/>
        <w:jc w:val="center"/>
      </w:pPr>
      <w:r>
        <w:rPr>
          <w:color w:val="4472C4"/>
          <w:sz w:val="28"/>
          <w:szCs w:val="28"/>
        </w:rPr>
        <w:t>Personal Data Protection Policy</w:t>
      </w:r>
    </w:p>
    <w:p w:rsidR="00B13A8B" w:rsidRDefault="00E7009F" w:rsidP="003D5C23">
      <w:pPr>
        <w:spacing w:before="1440" w:after="240"/>
        <w:jc w:val="center"/>
      </w:pPr>
      <w:r>
        <w:rPr>
          <w:sz w:val="26"/>
          <w:szCs w:val="26"/>
        </w:rPr>
        <w:t>وحدة الأمن السيبراني</w:t>
      </w:r>
    </w:p>
    <w:p w:rsidR="00B13A8B" w:rsidRDefault="00E7009F" w:rsidP="003D5C23">
      <w:pPr>
        <w:spacing w:after="240"/>
        <w:jc w:val="center"/>
      </w:pPr>
      <w:r>
        <w:rPr>
          <w:sz w:val="22"/>
          <w:szCs w:val="22"/>
        </w:rPr>
        <w:t>Cybersecurity Unit</w:t>
      </w:r>
    </w:p>
    <w:p w:rsidR="00B13A8B" w:rsidRDefault="00E7009F" w:rsidP="003D5C23">
      <w:pPr>
        <w:spacing w:before="960"/>
        <w:jc w:val="center"/>
      </w:pPr>
      <w:r>
        <w:rPr>
          <w:sz w:val="22"/>
          <w:szCs w:val="22"/>
        </w:rPr>
        <w:t>الإصدار: 1.0</w:t>
      </w:r>
    </w:p>
    <w:p w:rsidR="00B13A8B" w:rsidRDefault="00E7009F" w:rsidP="003D5C23">
      <w:pPr>
        <w:jc w:val="center"/>
      </w:pPr>
      <w:r>
        <w:rPr>
          <w:sz w:val="22"/>
          <w:szCs w:val="22"/>
        </w:rPr>
        <w:t>تاريخ الإصدار: يناير 2026</w:t>
      </w:r>
    </w:p>
    <w:p w:rsidR="00B13A8B" w:rsidRDefault="00E7009F" w:rsidP="003D5C23">
      <w:pPr>
        <w:jc w:val="center"/>
      </w:pPr>
      <w:r>
        <w:br w:type="page"/>
      </w:r>
    </w:p>
    <w:p w:rsidR="00B13A8B" w:rsidRDefault="00E7009F" w:rsidP="008646B6">
      <w:pPr>
        <w:pStyle w:val="2"/>
        <w:bidi/>
        <w:jc w:val="left"/>
      </w:pPr>
      <w:r>
        <w:lastRenderedPageBreak/>
        <w:t>معلومات المستند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7"/>
        <w:gridCol w:w="6118"/>
      </w:tblGrid>
      <w:tr w:rsidR="00B13A8B">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B13A8B" w:rsidRDefault="00E7009F" w:rsidP="008646B6">
            <w:r>
              <w:rPr>
                <w:b/>
                <w:bCs/>
              </w:rPr>
              <w:t>عنوان الوثيقة</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13A8B" w:rsidRDefault="00E7009F" w:rsidP="008646B6">
            <w:r>
              <w:t>سياسة حماية البيانات الشخصية</w:t>
            </w:r>
          </w:p>
        </w:tc>
      </w:tr>
      <w:tr w:rsidR="00B13A8B">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B13A8B" w:rsidRDefault="00E7009F" w:rsidP="008646B6">
            <w:r>
              <w:rPr>
                <w:b/>
                <w:bCs/>
              </w:rPr>
              <w:t>رقم الإصدار</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13A8B" w:rsidRDefault="00E7009F" w:rsidP="008646B6">
            <w:r>
              <w:t>1.0</w:t>
            </w:r>
          </w:p>
        </w:tc>
      </w:tr>
      <w:tr w:rsidR="00B13A8B">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B13A8B" w:rsidRDefault="00E7009F" w:rsidP="008646B6">
            <w:r>
              <w:rPr>
                <w:b/>
                <w:bCs/>
              </w:rPr>
              <w:t>تاريخ الإصدار</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13A8B" w:rsidRDefault="00E7009F" w:rsidP="008646B6">
            <w:r>
              <w:t>يناير 2026</w:t>
            </w:r>
          </w:p>
        </w:tc>
      </w:tr>
      <w:tr w:rsidR="00B13A8B">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B13A8B" w:rsidRDefault="00E7009F" w:rsidP="008646B6">
            <w:r>
              <w:rPr>
                <w:b/>
                <w:bCs/>
              </w:rPr>
              <w:t>الجهة المصدرة</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13A8B" w:rsidRDefault="00E7009F" w:rsidP="008646B6">
            <w:r>
              <w:t>وحدة الأمن السيبراني - جامعة العين العراقية</w:t>
            </w:r>
          </w:p>
        </w:tc>
      </w:tr>
      <w:tr w:rsidR="00B13A8B">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B13A8B" w:rsidRDefault="00E7009F" w:rsidP="008646B6">
            <w:r>
              <w:rPr>
                <w:b/>
                <w:bCs/>
              </w:rPr>
              <w:t>المعتمد من قبل</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13A8B" w:rsidRDefault="00E7009F" w:rsidP="008646B6">
            <w:r>
              <w:t>رئيس الجامعة</w:t>
            </w:r>
          </w:p>
        </w:tc>
      </w:tr>
      <w:tr w:rsidR="00B13A8B">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B13A8B" w:rsidRDefault="00E7009F" w:rsidP="008646B6">
            <w:r>
              <w:rPr>
                <w:b/>
                <w:bCs/>
              </w:rPr>
              <w:t>التصنيف</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13A8B" w:rsidRDefault="00E7009F" w:rsidP="008646B6">
            <w:r>
              <w:t>داخلي - للاستخدام العام</w:t>
            </w:r>
          </w:p>
        </w:tc>
      </w:tr>
      <w:tr w:rsidR="00B13A8B">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B13A8B" w:rsidRDefault="00E7009F" w:rsidP="008646B6">
            <w:r>
              <w:rPr>
                <w:b/>
                <w:bCs/>
              </w:rPr>
              <w:t>المراجعة القادمة</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13A8B" w:rsidRDefault="00E7009F" w:rsidP="008646B6">
            <w:r>
              <w:t>يناير 2027</w:t>
            </w:r>
          </w:p>
        </w:tc>
      </w:tr>
    </w:tbl>
    <w:p w:rsidR="00B13A8B" w:rsidRDefault="00B13A8B" w:rsidP="008646B6">
      <w:pPr>
        <w:spacing w:before="360" w:after="240"/>
      </w:pPr>
    </w:p>
    <w:p w:rsidR="00B13A8B" w:rsidRDefault="00E7009F" w:rsidP="008646B6">
      <w:r>
        <w:br w:type="page"/>
      </w:r>
    </w:p>
    <w:p w:rsidR="00B13A8B" w:rsidRDefault="00E7009F" w:rsidP="008646B6">
      <w:pPr>
        <w:pStyle w:val="1"/>
        <w:bidi/>
        <w:jc w:val="left"/>
      </w:pPr>
      <w:r>
        <w:lastRenderedPageBreak/>
        <w:t>1. مقدمة</w:t>
      </w:r>
    </w:p>
    <w:p w:rsidR="00B13A8B" w:rsidRDefault="00E7009F" w:rsidP="008646B6">
      <w:pPr>
        <w:spacing w:after="240"/>
      </w:pPr>
      <w:r>
        <w:t>تلتزم جامعة العين العراقية الأهلية بحماية خصوصية وأمان البيانات الشخصية لجميع منسوبيها من طلاب وموظفين وأعضاء هيئة تدريس وزوار. تأتي هذه السياسة تجسيداً لالتزامنا بأعلى معايير حماية البيانات وفقاً للقوانين العراقية والمعايير الدولية مثل ISO 27001 و NIST Privacy Framework.</w:t>
      </w:r>
    </w:p>
    <w:p w:rsidR="00B13A8B" w:rsidRDefault="00E7009F" w:rsidP="008646B6">
      <w:pPr>
        <w:spacing w:after="240"/>
      </w:pPr>
      <w:r>
        <w:t>تحدد هذه السياسة الإطار العام لكيفية جمع ومعالجة وتخزين وحماية البيانات الشخصية، كما توضح حقوق أصحاب البيانات والإجراءات المتبعة لضمان سرية وسلامة وتوافر هذه البيانات.</w:t>
      </w:r>
    </w:p>
    <w:p w:rsidR="00B13A8B" w:rsidRDefault="00E7009F" w:rsidP="008646B6">
      <w:pPr>
        <w:pStyle w:val="1"/>
        <w:bidi/>
        <w:jc w:val="left"/>
      </w:pPr>
      <w:r>
        <w:t>2. الغرض والنطاق</w:t>
      </w:r>
    </w:p>
    <w:p w:rsidR="00B13A8B" w:rsidRDefault="00E7009F" w:rsidP="008646B6">
      <w:pPr>
        <w:pStyle w:val="2"/>
        <w:bidi/>
        <w:jc w:val="left"/>
      </w:pPr>
      <w:r>
        <w:t>2.1 الغرض</w:t>
      </w:r>
    </w:p>
    <w:p w:rsidR="00B13A8B" w:rsidRDefault="00E7009F" w:rsidP="008646B6">
      <w:pPr>
        <w:pStyle w:val="a4"/>
        <w:numPr>
          <w:ilvl w:val="0"/>
          <w:numId w:val="2"/>
        </w:numPr>
        <w:bidi/>
      </w:pPr>
      <w:r>
        <w:t>ضمان حماية البيانات الشخصية من الوصول غير المصرح به أو الاستخدام غير القانوني</w:t>
      </w:r>
    </w:p>
    <w:p w:rsidR="00B13A8B" w:rsidRDefault="00E7009F" w:rsidP="008646B6">
      <w:pPr>
        <w:pStyle w:val="a4"/>
        <w:numPr>
          <w:ilvl w:val="0"/>
          <w:numId w:val="2"/>
        </w:numPr>
        <w:bidi/>
      </w:pPr>
      <w:r>
        <w:t>تحديد المسؤوليات والإجراءات الواجب اتباعها عند التعامل مع البيانات الشخصية</w:t>
      </w:r>
    </w:p>
    <w:p w:rsidR="00B13A8B" w:rsidRDefault="00E7009F" w:rsidP="008646B6">
      <w:pPr>
        <w:pStyle w:val="a4"/>
        <w:numPr>
          <w:ilvl w:val="0"/>
          <w:numId w:val="2"/>
        </w:numPr>
        <w:bidi/>
      </w:pPr>
      <w:r>
        <w:t>الامتثال للقوانين والتشريعات ذات العلاقة بحماية البيانات</w:t>
      </w:r>
    </w:p>
    <w:p w:rsidR="00B13A8B" w:rsidRDefault="00E7009F" w:rsidP="008646B6">
      <w:pPr>
        <w:pStyle w:val="a4"/>
        <w:numPr>
          <w:ilvl w:val="0"/>
          <w:numId w:val="2"/>
        </w:numPr>
        <w:bidi/>
      </w:pPr>
      <w:r>
        <w:t>بناء الثقة مع أصحاب البيانات من خلال الشفافية والمسؤولية</w:t>
      </w:r>
    </w:p>
    <w:p w:rsidR="00B13A8B" w:rsidRDefault="00E7009F" w:rsidP="008646B6">
      <w:pPr>
        <w:pStyle w:val="a4"/>
        <w:numPr>
          <w:ilvl w:val="0"/>
          <w:numId w:val="2"/>
        </w:numPr>
        <w:bidi/>
      </w:pPr>
      <w:r>
        <w:t>تقليل المخاطر المرتبطة بانتهاكات البيانات</w:t>
      </w:r>
    </w:p>
    <w:p w:rsidR="00B13A8B" w:rsidRDefault="00E7009F" w:rsidP="008646B6">
      <w:pPr>
        <w:pStyle w:val="2"/>
        <w:bidi/>
        <w:jc w:val="left"/>
      </w:pPr>
      <w:r>
        <w:t>2.2 النطاق</w:t>
      </w:r>
    </w:p>
    <w:p w:rsidR="00B13A8B" w:rsidRDefault="00E7009F" w:rsidP="008646B6">
      <w:pPr>
        <w:spacing w:after="120"/>
      </w:pPr>
      <w:r>
        <w:rPr>
          <w:b/>
          <w:bCs/>
        </w:rPr>
        <w:t>تنطبق هذه السياسة على:</w:t>
      </w:r>
    </w:p>
    <w:p w:rsidR="00B13A8B" w:rsidRDefault="00E7009F" w:rsidP="008646B6">
      <w:pPr>
        <w:pStyle w:val="a4"/>
        <w:numPr>
          <w:ilvl w:val="0"/>
          <w:numId w:val="2"/>
        </w:numPr>
        <w:bidi/>
      </w:pPr>
      <w:r>
        <w:t>جميع البيانات الشخصية التي تجمعها أو تعالجها أو تخزنها الجامعة</w:t>
      </w:r>
    </w:p>
    <w:p w:rsidR="00B13A8B" w:rsidRDefault="00E7009F" w:rsidP="008646B6">
      <w:pPr>
        <w:pStyle w:val="a4"/>
        <w:numPr>
          <w:ilvl w:val="0"/>
          <w:numId w:val="2"/>
        </w:numPr>
        <w:bidi/>
      </w:pPr>
      <w:r>
        <w:t>جميع الموظفين وأعضاء هيئة التدريس والطلاب والمتعاقدين</w:t>
      </w:r>
    </w:p>
    <w:p w:rsidR="00B13A8B" w:rsidRDefault="00E7009F" w:rsidP="008646B6">
      <w:pPr>
        <w:pStyle w:val="a4"/>
        <w:numPr>
          <w:ilvl w:val="0"/>
          <w:numId w:val="2"/>
        </w:numPr>
        <w:bidi/>
      </w:pPr>
      <w:r>
        <w:t>جميع الأنظمة والتطبيقات وقواعد البيانات المستخدمة في الجامعة</w:t>
      </w:r>
    </w:p>
    <w:p w:rsidR="00B13A8B" w:rsidRDefault="00E7009F" w:rsidP="008646B6">
      <w:pPr>
        <w:pStyle w:val="a4"/>
        <w:numPr>
          <w:ilvl w:val="0"/>
          <w:numId w:val="2"/>
        </w:numPr>
        <w:bidi/>
      </w:pPr>
      <w:r>
        <w:t>البيانات في جميع أشكالها: إلكترونية وورقية</w:t>
      </w:r>
    </w:p>
    <w:p w:rsidR="00B13A8B" w:rsidRDefault="00E7009F" w:rsidP="008646B6">
      <w:pPr>
        <w:pStyle w:val="a4"/>
        <w:numPr>
          <w:ilvl w:val="0"/>
          <w:numId w:val="2"/>
        </w:numPr>
        <w:bidi/>
      </w:pPr>
      <w:r>
        <w:t>جميع الأطراف الثالثة التي تعالج البيانات نيابة عن الجامعة</w:t>
      </w:r>
    </w:p>
    <w:p w:rsidR="00B13A8B" w:rsidRDefault="00E7009F" w:rsidP="008646B6">
      <w:r>
        <w:br w:type="page"/>
      </w:r>
    </w:p>
    <w:p w:rsidR="00B13A8B" w:rsidRDefault="00E7009F" w:rsidP="008646B6">
      <w:pPr>
        <w:pStyle w:val="1"/>
        <w:bidi/>
        <w:jc w:val="left"/>
      </w:pPr>
      <w:r>
        <w:lastRenderedPageBreak/>
        <w:t>3. المبادئ الأساسية لحماية البيانات</w:t>
      </w:r>
    </w:p>
    <w:p w:rsidR="00B13A8B" w:rsidRDefault="00E7009F" w:rsidP="008646B6">
      <w:pPr>
        <w:spacing w:after="240"/>
      </w:pPr>
      <w:r>
        <w:t>تلتزم الجامعة بتطبيق المبادئ التالية في جميع عمليات معالجة البيانات الشخصية:</w:t>
      </w:r>
    </w:p>
    <w:p w:rsidR="00B13A8B" w:rsidRDefault="00E7009F" w:rsidP="008646B6">
      <w:pPr>
        <w:pStyle w:val="2"/>
        <w:bidi/>
        <w:jc w:val="left"/>
      </w:pPr>
      <w:r>
        <w:t>3.1 الشرعية والعدالة والشفافية</w:t>
      </w:r>
    </w:p>
    <w:p w:rsidR="00B13A8B" w:rsidRDefault="00E7009F" w:rsidP="008646B6">
      <w:pPr>
        <w:spacing w:after="120"/>
      </w:pPr>
      <w:r>
        <w:t>يجب أن تتم معالجة البيانات بطريقة قانونية وعادلة وشفافة. يحق لأصحاب البيانات معرفة كيف ولماذا وأين تُستخدم بياناتهم.</w:t>
      </w:r>
    </w:p>
    <w:p w:rsidR="00B13A8B" w:rsidRDefault="00E7009F" w:rsidP="008646B6">
      <w:pPr>
        <w:pStyle w:val="2"/>
        <w:bidi/>
        <w:jc w:val="left"/>
      </w:pPr>
      <w:r>
        <w:t>3.2 تحديد الغرض</w:t>
      </w:r>
    </w:p>
    <w:p w:rsidR="00B13A8B" w:rsidRDefault="00E7009F" w:rsidP="008646B6">
      <w:pPr>
        <w:spacing w:after="120"/>
      </w:pPr>
      <w:r>
        <w:t>يجب جمع البيانات لأغراض محددة وصريحة ومشروعة، ولا يجوز معالجتها بطريقة تتعارض مع هذه الأغراض.</w:t>
      </w:r>
    </w:p>
    <w:p w:rsidR="00B13A8B" w:rsidRDefault="00E7009F" w:rsidP="008646B6">
      <w:pPr>
        <w:pStyle w:val="2"/>
        <w:bidi/>
        <w:jc w:val="left"/>
      </w:pPr>
      <w:r>
        <w:t>3.3 تقليل البيانات</w:t>
      </w:r>
    </w:p>
    <w:p w:rsidR="00B13A8B" w:rsidRDefault="00E7009F" w:rsidP="008646B6">
      <w:pPr>
        <w:spacing w:after="120"/>
      </w:pPr>
      <w:r>
        <w:t>يجب أن تكون البيانات المجمعة كافية وملائمة ومحدودة بما هو ضروري للأغراض التي تُعالج من أجلها. لا نجمع بيانات زائدة عن الحاجة.</w:t>
      </w:r>
    </w:p>
    <w:p w:rsidR="00B13A8B" w:rsidRDefault="00E7009F" w:rsidP="008646B6">
      <w:pPr>
        <w:pStyle w:val="2"/>
        <w:bidi/>
        <w:jc w:val="left"/>
      </w:pPr>
      <w:r>
        <w:t>3.4 الدقة</w:t>
      </w:r>
    </w:p>
    <w:p w:rsidR="00B13A8B" w:rsidRDefault="00E7009F" w:rsidP="008646B6">
      <w:pPr>
        <w:spacing w:after="120"/>
      </w:pPr>
      <w:r>
        <w:t>يجب أن تكون البيانات دقيقة ومحدثة. يتم اتخاذ التدابير اللازمة لحذف أو تصحيح البيانات غير الدقيقة فوراً.</w:t>
      </w:r>
    </w:p>
    <w:p w:rsidR="00B13A8B" w:rsidRDefault="00E7009F" w:rsidP="008646B6">
      <w:pPr>
        <w:pStyle w:val="2"/>
        <w:bidi/>
        <w:jc w:val="left"/>
      </w:pPr>
      <w:r>
        <w:t>3.5 تحديد مدة التخزين</w:t>
      </w:r>
    </w:p>
    <w:p w:rsidR="00B13A8B" w:rsidRDefault="00E7009F" w:rsidP="008646B6">
      <w:pPr>
        <w:spacing w:after="120"/>
      </w:pPr>
      <w:r>
        <w:t>يجب الاحتفاظ بالبيانات الشخصية فقط للمدة اللازمة لتحقيق الأغراض التي جُمعت من أجلها، مع مراعاة المتطلبات القانونية.</w:t>
      </w:r>
    </w:p>
    <w:p w:rsidR="00B13A8B" w:rsidRDefault="00E7009F" w:rsidP="008646B6">
      <w:pPr>
        <w:pStyle w:val="2"/>
        <w:bidi/>
        <w:jc w:val="left"/>
      </w:pPr>
      <w:r>
        <w:t>3.6 السلامة والسرية</w:t>
      </w:r>
    </w:p>
    <w:p w:rsidR="00B13A8B" w:rsidRDefault="00E7009F" w:rsidP="008646B6">
      <w:pPr>
        <w:spacing w:after="120"/>
      </w:pPr>
      <w:r>
        <w:t>يجب معالجة البيانات بطريقة تضمن الأمن المناسب، بما في ذلك الحماية من المعالجة غير المصرح بها أو غير القانونية، ومن الفقدان العرضي أو التلف أو التدمير.</w:t>
      </w:r>
    </w:p>
    <w:p w:rsidR="00B13A8B" w:rsidRDefault="00E7009F" w:rsidP="008646B6">
      <w:pPr>
        <w:pStyle w:val="2"/>
        <w:bidi/>
        <w:jc w:val="left"/>
      </w:pPr>
      <w:r>
        <w:t>3.7 المساءلة</w:t>
      </w:r>
    </w:p>
    <w:p w:rsidR="00B13A8B" w:rsidRDefault="00E7009F" w:rsidP="008646B6">
      <w:pPr>
        <w:spacing w:after="120"/>
      </w:pPr>
      <w:r>
        <w:t>تتحمل الجامعة المسؤولية الكاملة عن الامتثال لجميع مبادئ حماية البيانات وتكون قادرة على إثبات هذا الامتثال.</w:t>
      </w:r>
    </w:p>
    <w:p w:rsidR="00B13A8B" w:rsidRDefault="00E7009F" w:rsidP="008646B6">
      <w:r>
        <w:br w:type="page"/>
      </w:r>
    </w:p>
    <w:p w:rsidR="00B13A8B" w:rsidRDefault="00E7009F" w:rsidP="008646B6">
      <w:pPr>
        <w:pStyle w:val="1"/>
        <w:bidi/>
        <w:jc w:val="left"/>
      </w:pPr>
      <w:r>
        <w:lastRenderedPageBreak/>
        <w:t>4. أنواع البيانات الشخصية المجمعة</w:t>
      </w:r>
    </w:p>
    <w:p w:rsidR="00B13A8B" w:rsidRDefault="00E7009F" w:rsidP="008646B6">
      <w:pPr>
        <w:spacing w:after="240"/>
      </w:pPr>
      <w:r>
        <w:t>تقوم الجامعة بجمع ومعالجة الأنواع التالية من البيانات الشخصية:</w:t>
      </w:r>
    </w:p>
    <w:p w:rsidR="00B13A8B" w:rsidRDefault="00E7009F" w:rsidP="008646B6">
      <w:pPr>
        <w:pStyle w:val="2"/>
        <w:bidi/>
        <w:jc w:val="left"/>
      </w:pPr>
      <w:r>
        <w:t>4.1 البيانات الأساسية</w:t>
      </w:r>
    </w:p>
    <w:p w:rsidR="00B13A8B" w:rsidRDefault="00E7009F" w:rsidP="008646B6">
      <w:pPr>
        <w:pStyle w:val="a4"/>
        <w:numPr>
          <w:ilvl w:val="0"/>
          <w:numId w:val="2"/>
        </w:numPr>
        <w:bidi/>
      </w:pPr>
      <w:r>
        <w:t>الاسم الكامل، تاريخ الميلاد، الجنس</w:t>
      </w:r>
    </w:p>
    <w:p w:rsidR="00B13A8B" w:rsidRDefault="00E7009F" w:rsidP="008646B6">
      <w:pPr>
        <w:pStyle w:val="a4"/>
        <w:numPr>
          <w:ilvl w:val="0"/>
          <w:numId w:val="2"/>
        </w:numPr>
        <w:bidi/>
      </w:pPr>
      <w:r>
        <w:t>رقم الهوية الوطنية / رقم جواز السفر</w:t>
      </w:r>
    </w:p>
    <w:p w:rsidR="00B13A8B" w:rsidRDefault="00E7009F" w:rsidP="008646B6">
      <w:pPr>
        <w:pStyle w:val="a4"/>
        <w:numPr>
          <w:ilvl w:val="0"/>
          <w:numId w:val="2"/>
        </w:numPr>
        <w:bidi/>
      </w:pPr>
      <w:r>
        <w:t>العنوان السكني والبريد الإلكتروني وأرقام الهواتف</w:t>
      </w:r>
    </w:p>
    <w:p w:rsidR="00B13A8B" w:rsidRDefault="00E7009F" w:rsidP="008646B6">
      <w:pPr>
        <w:pStyle w:val="a4"/>
        <w:numPr>
          <w:ilvl w:val="0"/>
          <w:numId w:val="2"/>
        </w:numPr>
        <w:bidi/>
      </w:pPr>
      <w:r>
        <w:t>الصور الشخصية</w:t>
      </w:r>
    </w:p>
    <w:p w:rsidR="00B13A8B" w:rsidRDefault="00E7009F" w:rsidP="008646B6">
      <w:pPr>
        <w:pStyle w:val="2"/>
        <w:bidi/>
        <w:jc w:val="left"/>
      </w:pPr>
      <w:r>
        <w:t>4.2 البيانات الأكاديمية والمهنية</w:t>
      </w:r>
    </w:p>
    <w:p w:rsidR="00B13A8B" w:rsidRDefault="00E7009F" w:rsidP="008646B6">
      <w:pPr>
        <w:pStyle w:val="a4"/>
        <w:numPr>
          <w:ilvl w:val="0"/>
          <w:numId w:val="2"/>
        </w:numPr>
        <w:bidi/>
      </w:pPr>
      <w:r>
        <w:t>السجلات الأكاديمية والدرجات والشهادات</w:t>
      </w:r>
    </w:p>
    <w:p w:rsidR="00B13A8B" w:rsidRDefault="00E7009F" w:rsidP="008646B6">
      <w:pPr>
        <w:pStyle w:val="a4"/>
        <w:numPr>
          <w:ilvl w:val="0"/>
          <w:numId w:val="2"/>
        </w:numPr>
        <w:bidi/>
      </w:pPr>
      <w:r>
        <w:t>سجلات الحضور والغياب</w:t>
      </w:r>
    </w:p>
    <w:p w:rsidR="00B13A8B" w:rsidRDefault="00E7009F" w:rsidP="008646B6">
      <w:pPr>
        <w:pStyle w:val="a4"/>
        <w:numPr>
          <w:ilvl w:val="0"/>
          <w:numId w:val="2"/>
        </w:numPr>
        <w:bidi/>
      </w:pPr>
      <w:r>
        <w:t>المؤهلات العلمية والخبرات العملية (للموظفين وأعضاء هيئة التدريس)</w:t>
      </w:r>
    </w:p>
    <w:p w:rsidR="00B13A8B" w:rsidRDefault="00E7009F" w:rsidP="008646B6">
      <w:pPr>
        <w:pStyle w:val="a4"/>
        <w:numPr>
          <w:ilvl w:val="0"/>
          <w:numId w:val="2"/>
        </w:numPr>
        <w:bidi/>
      </w:pPr>
      <w:r>
        <w:t>العقود والاتفاقيات</w:t>
      </w:r>
    </w:p>
    <w:p w:rsidR="00B13A8B" w:rsidRDefault="00E7009F" w:rsidP="008646B6">
      <w:pPr>
        <w:pStyle w:val="2"/>
        <w:bidi/>
        <w:jc w:val="left"/>
      </w:pPr>
      <w:r>
        <w:t>4.3 البيانات المالية</w:t>
      </w:r>
    </w:p>
    <w:p w:rsidR="00B13A8B" w:rsidRDefault="00E7009F" w:rsidP="008646B6">
      <w:pPr>
        <w:pStyle w:val="a4"/>
        <w:numPr>
          <w:ilvl w:val="0"/>
          <w:numId w:val="2"/>
        </w:numPr>
        <w:bidi/>
      </w:pPr>
      <w:r>
        <w:t>معلومات الرواتب والأجور</w:t>
      </w:r>
    </w:p>
    <w:p w:rsidR="00B13A8B" w:rsidRDefault="00E7009F" w:rsidP="008646B6">
      <w:pPr>
        <w:pStyle w:val="a4"/>
        <w:numPr>
          <w:ilvl w:val="0"/>
          <w:numId w:val="2"/>
        </w:numPr>
        <w:bidi/>
      </w:pPr>
      <w:r>
        <w:t>معلومات الدفع والفواتير (الرسوم الدراسية)</w:t>
      </w:r>
    </w:p>
    <w:p w:rsidR="00B13A8B" w:rsidRDefault="00B13A8B" w:rsidP="00DA7E94">
      <w:pPr>
        <w:pStyle w:val="a4"/>
        <w:bidi/>
        <w:ind w:left="720"/>
      </w:pPr>
    </w:p>
    <w:p w:rsidR="00B13A8B" w:rsidRDefault="00E7009F" w:rsidP="008646B6">
      <w:pPr>
        <w:pStyle w:val="2"/>
        <w:bidi/>
        <w:jc w:val="left"/>
      </w:pPr>
      <w:r>
        <w:t>4.4 البيانات التقنية</w:t>
      </w:r>
    </w:p>
    <w:p w:rsidR="00B13A8B" w:rsidRDefault="00E7009F" w:rsidP="008646B6">
      <w:pPr>
        <w:pStyle w:val="a4"/>
        <w:numPr>
          <w:ilvl w:val="0"/>
          <w:numId w:val="2"/>
        </w:numPr>
        <w:bidi/>
      </w:pPr>
      <w:r>
        <w:t>عناوين IP وسجلات الدخول للأنظمة</w:t>
      </w:r>
    </w:p>
    <w:p w:rsidR="00B13A8B" w:rsidRDefault="00E7009F" w:rsidP="008646B6">
      <w:pPr>
        <w:pStyle w:val="a4"/>
        <w:numPr>
          <w:ilvl w:val="0"/>
          <w:numId w:val="2"/>
        </w:numPr>
        <w:bidi/>
      </w:pPr>
      <w:r>
        <w:t>معلومات الأجهزة المستخدمة للوصول</w:t>
      </w:r>
    </w:p>
    <w:p w:rsidR="00B13A8B" w:rsidRDefault="00E7009F" w:rsidP="008646B6">
      <w:pPr>
        <w:pStyle w:val="a4"/>
        <w:numPr>
          <w:ilvl w:val="0"/>
          <w:numId w:val="2"/>
        </w:numPr>
        <w:bidi/>
      </w:pPr>
      <w:r>
        <w:t>سجلات تصفح الموقع الإلكتروني</w:t>
      </w:r>
    </w:p>
    <w:p w:rsidR="00B13A8B" w:rsidRDefault="00E7009F" w:rsidP="008646B6">
      <w:pPr>
        <w:pStyle w:val="2"/>
        <w:bidi/>
        <w:jc w:val="left"/>
      </w:pPr>
      <w:r>
        <w:t>4.5 البيانات الحساسة (معالجة خاصة)</w:t>
      </w:r>
    </w:p>
    <w:p w:rsidR="00B13A8B" w:rsidRDefault="00E7009F" w:rsidP="008646B6">
      <w:pPr>
        <w:pStyle w:val="a4"/>
        <w:numPr>
          <w:ilvl w:val="0"/>
          <w:numId w:val="2"/>
        </w:numPr>
        <w:bidi/>
      </w:pPr>
      <w:r>
        <w:t>السجلات الصحية (للموظفين والطلاب عند الضرورة)</w:t>
      </w:r>
    </w:p>
    <w:p w:rsidR="00B13A8B" w:rsidRDefault="00E7009F" w:rsidP="008646B6">
      <w:pPr>
        <w:pStyle w:val="a4"/>
        <w:numPr>
          <w:ilvl w:val="0"/>
          <w:numId w:val="2"/>
        </w:numPr>
        <w:bidi/>
      </w:pPr>
      <w:r>
        <w:t>البيانات البيومترية (بصمات الأصابع للحضور)</w:t>
      </w:r>
    </w:p>
    <w:p w:rsidR="00B13A8B" w:rsidRDefault="00E7009F" w:rsidP="008646B6">
      <w:pPr>
        <w:pStyle w:val="a4"/>
        <w:numPr>
          <w:ilvl w:val="0"/>
          <w:numId w:val="2"/>
        </w:numPr>
        <w:bidi/>
      </w:pPr>
      <w:r>
        <w:t>معلومات الإعاقة أو الاحتياجات الخاصة</w:t>
      </w:r>
    </w:p>
    <w:p w:rsidR="00B13A8B" w:rsidRDefault="00E7009F" w:rsidP="008646B6">
      <w:pPr>
        <w:spacing w:before="240" w:after="120"/>
      </w:pPr>
      <w:r>
        <w:rPr>
          <w:b/>
          <w:bCs/>
        </w:rPr>
        <w:t xml:space="preserve">ملاحظة مهمة: </w:t>
      </w:r>
      <w:r>
        <w:t>تتطلب معالجة البيانات الحساسة موافقة صريحة من صاحب البيانات أو وجود أساس قانوني قوي، وتخضع لضوابط حماية مشددة.</w:t>
      </w:r>
    </w:p>
    <w:p w:rsidR="00B13A8B" w:rsidRDefault="00E7009F" w:rsidP="008646B6">
      <w:r>
        <w:br w:type="page"/>
      </w:r>
    </w:p>
    <w:p w:rsidR="00B13A8B" w:rsidRDefault="00E7009F" w:rsidP="008646B6">
      <w:pPr>
        <w:pStyle w:val="1"/>
        <w:bidi/>
        <w:jc w:val="left"/>
      </w:pPr>
      <w:r>
        <w:lastRenderedPageBreak/>
        <w:t>5. حقوق أصحاب البيانات</w:t>
      </w:r>
    </w:p>
    <w:p w:rsidR="00B13A8B" w:rsidRDefault="00E7009F" w:rsidP="008646B6">
      <w:pPr>
        <w:spacing w:after="240"/>
      </w:pPr>
      <w:r>
        <w:t>تعترف الجامعة بالحقوق التالية لجميع أصحاب البيانات وتلتزم بتسهيل ممارستها:</w:t>
      </w:r>
    </w:p>
    <w:p w:rsidR="00B13A8B" w:rsidRDefault="00E7009F" w:rsidP="008646B6">
      <w:pPr>
        <w:pStyle w:val="2"/>
        <w:bidi/>
        <w:jc w:val="left"/>
      </w:pPr>
      <w:r>
        <w:t>5.1 الحق في الوصول</w:t>
      </w:r>
    </w:p>
    <w:p w:rsidR="00B13A8B" w:rsidRDefault="00E7009F" w:rsidP="008646B6">
      <w:pPr>
        <w:spacing w:after="120"/>
      </w:pPr>
      <w:r>
        <w:t>يحق لصاحب البيانات الحصول على تأكيد بوجود بياناته لدى الجامعة، والحصول على نسخة من هذه البيانات ومعلومات حول كيفية معالجتها. يتم الرد على طلبات الوصول خلال 30 يوماً.</w:t>
      </w:r>
    </w:p>
    <w:p w:rsidR="00B13A8B" w:rsidRDefault="00E7009F" w:rsidP="008646B6">
      <w:pPr>
        <w:pStyle w:val="2"/>
        <w:bidi/>
        <w:jc w:val="left"/>
      </w:pPr>
      <w:r>
        <w:t>5.2 الحق في التصحيح</w:t>
      </w:r>
    </w:p>
    <w:p w:rsidR="00B13A8B" w:rsidRDefault="00E7009F" w:rsidP="008646B6">
      <w:pPr>
        <w:spacing w:after="120"/>
      </w:pPr>
      <w:r>
        <w:t>يحق لصاحب البيانات طلب تصحيح أي بيانات غير دقيقة أو غير كاملة. تلتزم الجامعة بإجراء التصحيحات اللازمة خلال 15 يوم عمل.</w:t>
      </w:r>
    </w:p>
    <w:p w:rsidR="00B13A8B" w:rsidRDefault="00E7009F" w:rsidP="008646B6">
      <w:pPr>
        <w:pStyle w:val="2"/>
        <w:bidi/>
        <w:jc w:val="left"/>
      </w:pPr>
      <w:r>
        <w:t>5.3 الحق في الحذف (الحق في النسيان)</w:t>
      </w:r>
    </w:p>
    <w:p w:rsidR="00B13A8B" w:rsidRDefault="00E7009F" w:rsidP="008646B6">
      <w:pPr>
        <w:spacing w:after="120"/>
      </w:pPr>
      <w:r>
        <w:t>يحق لصاحب البيانات طلب حذف بياناته في الحالات التالية: انتهاء الغرض من المعالجة، سحب الموافقة، معالجة غير قانونية، أو وجود التزام قانوني بالحذف. مع مراعاة الالتزامات القانونية بالاحتفاظ ببعض البيانات.</w:t>
      </w:r>
    </w:p>
    <w:p w:rsidR="00B13A8B" w:rsidRDefault="00E7009F" w:rsidP="008646B6">
      <w:pPr>
        <w:pStyle w:val="2"/>
        <w:bidi/>
        <w:jc w:val="left"/>
      </w:pPr>
      <w:r>
        <w:t>5.4 الحق في تقييد المعالجة</w:t>
      </w:r>
    </w:p>
    <w:p w:rsidR="00B13A8B" w:rsidRDefault="00E7009F" w:rsidP="008646B6">
      <w:pPr>
        <w:spacing w:after="120"/>
      </w:pPr>
      <w:r>
        <w:t>يحق لصاحب البيانات طلب تقييد معالجة بياناته في حالات معينة، مثل الاعتراض على دقة البيانات أو الطعن في قانونية المعالجة.</w:t>
      </w:r>
    </w:p>
    <w:p w:rsidR="00B13A8B" w:rsidRDefault="00E7009F" w:rsidP="008646B6">
      <w:pPr>
        <w:pStyle w:val="2"/>
        <w:bidi/>
        <w:jc w:val="left"/>
      </w:pPr>
      <w:r>
        <w:t>5.5 الحق في نقل البيانات</w:t>
      </w:r>
    </w:p>
    <w:p w:rsidR="00B13A8B" w:rsidRDefault="00E7009F" w:rsidP="008646B6">
      <w:pPr>
        <w:spacing w:after="120"/>
      </w:pPr>
      <w:r>
        <w:t>يحق لصاحب البيانات الحصول على بياناته بصيغة منظمة وشائعة الاستخدام وقابلة للقراءة آلياً (مثل CSV أو JSON)، ونقلها إلى جهة أخرى.</w:t>
      </w:r>
    </w:p>
    <w:p w:rsidR="00B13A8B" w:rsidRDefault="00E7009F" w:rsidP="008646B6">
      <w:pPr>
        <w:pStyle w:val="2"/>
        <w:bidi/>
        <w:jc w:val="left"/>
      </w:pPr>
      <w:r>
        <w:t>5.6 الحق في الاعتراض</w:t>
      </w:r>
    </w:p>
    <w:p w:rsidR="00B13A8B" w:rsidRDefault="00E7009F" w:rsidP="008646B6">
      <w:pPr>
        <w:spacing w:after="120"/>
      </w:pPr>
      <w:r>
        <w:t>يحق لصاحب البيانات الاعتراض على معالجة بياناته في أي وقت لأسباب تتعلق بوضعه الخاص، بشرط عدم وجود أسباب قانونية قاهرة تستوجب الاستمرار في المعالجة.</w:t>
      </w:r>
    </w:p>
    <w:p w:rsidR="00B13A8B" w:rsidRDefault="00E7009F" w:rsidP="008646B6">
      <w:pPr>
        <w:pStyle w:val="2"/>
        <w:bidi/>
        <w:jc w:val="left"/>
      </w:pPr>
      <w:r>
        <w:t>5.7 سحب الموافقة</w:t>
      </w:r>
    </w:p>
    <w:p w:rsidR="00B13A8B" w:rsidRDefault="00E7009F" w:rsidP="008646B6">
      <w:pPr>
        <w:spacing w:after="120"/>
      </w:pPr>
      <w:r>
        <w:t>إذا كانت المعالجة تعتمد على الموافقة، يحق لصاحب البيانات سحب موافقته في أي وقت دون المساس بقانونية المعالجة السابقة.</w:t>
      </w:r>
    </w:p>
    <w:p w:rsidR="00B13A8B" w:rsidRDefault="00E7009F" w:rsidP="008646B6">
      <w:pPr>
        <w:pStyle w:val="2"/>
        <w:bidi/>
        <w:jc w:val="left"/>
      </w:pPr>
      <w:r>
        <w:t>5.8 تقديم شكوى</w:t>
      </w:r>
    </w:p>
    <w:p w:rsidR="00B13A8B" w:rsidRDefault="00E7009F" w:rsidP="008646B6">
      <w:pPr>
        <w:spacing w:after="120"/>
      </w:pPr>
      <w:r>
        <w:t>يحق لصاحب البيانات تقديم شكوى إلى وحدة الأمن السيبراني بالجامعة أو إلى الجهات الرقابية المختصة إذا اعتقد أن معالجة بياناته تنتهك حقوقه.</w:t>
      </w:r>
    </w:p>
    <w:p w:rsidR="00B13A8B" w:rsidRDefault="00E7009F" w:rsidP="008646B6">
      <w:pPr>
        <w:pStyle w:val="2"/>
        <w:bidi/>
        <w:jc w:val="left"/>
      </w:pPr>
      <w:r>
        <w:t>5.9 كيفية ممارسة الحقوق</w:t>
      </w:r>
    </w:p>
    <w:p w:rsidR="00B13A8B" w:rsidRDefault="00E7009F" w:rsidP="008646B6">
      <w:pPr>
        <w:spacing w:after="120"/>
      </w:pPr>
      <w:r>
        <w:t>لممارسة أي من هذه الحقوق، يمكن التواصل مع:</w:t>
      </w:r>
    </w:p>
    <w:p w:rsidR="00B13A8B" w:rsidRDefault="00E7009F" w:rsidP="004B766E">
      <w:pPr>
        <w:pStyle w:val="a4"/>
        <w:numPr>
          <w:ilvl w:val="0"/>
          <w:numId w:val="2"/>
        </w:numPr>
        <w:bidi/>
      </w:pPr>
      <w:r>
        <w:t xml:space="preserve">البريد الإلكتروني: </w:t>
      </w:r>
      <w:r w:rsidR="004B766E">
        <w:rPr>
          <w:rtl w:val="0"/>
        </w:rPr>
        <w:t>karrarmusawi1@gmail.com</w:t>
      </w:r>
    </w:p>
    <w:p w:rsidR="00B13A8B" w:rsidRDefault="004B766E" w:rsidP="004B766E">
      <w:pPr>
        <w:pStyle w:val="a4"/>
        <w:numPr>
          <w:ilvl w:val="0"/>
          <w:numId w:val="2"/>
        </w:numPr>
        <w:bidi/>
      </w:pPr>
      <w:r>
        <w:lastRenderedPageBreak/>
        <w:t>رقم الهاتف: [</w:t>
      </w:r>
      <w:r>
        <w:rPr>
          <w:rFonts w:hint="cs"/>
        </w:rPr>
        <w:t>07833014302</w:t>
      </w:r>
      <w:r w:rsidR="00E7009F">
        <w:t>]</w:t>
      </w:r>
    </w:p>
    <w:p w:rsidR="00B13A8B" w:rsidRDefault="00E7009F" w:rsidP="008646B6">
      <w:pPr>
        <w:pStyle w:val="a4"/>
        <w:numPr>
          <w:ilvl w:val="0"/>
          <w:numId w:val="2"/>
        </w:numPr>
        <w:bidi/>
      </w:pPr>
      <w:r>
        <w:t>العنوان: وحدة الأمن السيبراني - جامعة العين العراقية</w:t>
      </w:r>
    </w:p>
    <w:p w:rsidR="00B13A8B" w:rsidRDefault="00E7009F" w:rsidP="008646B6">
      <w:r>
        <w:br w:type="page"/>
      </w:r>
    </w:p>
    <w:p w:rsidR="00B13A8B" w:rsidRDefault="00E7009F" w:rsidP="008646B6">
      <w:pPr>
        <w:pStyle w:val="1"/>
        <w:bidi/>
        <w:jc w:val="left"/>
      </w:pPr>
      <w:r>
        <w:lastRenderedPageBreak/>
        <w:t>6. الأمن والحماية التقنية</w:t>
      </w:r>
    </w:p>
    <w:p w:rsidR="00B13A8B" w:rsidRDefault="00E7009F" w:rsidP="008646B6">
      <w:pPr>
        <w:spacing w:after="240"/>
      </w:pPr>
      <w:r>
        <w:t>تطبق الجامعة مجموعة شاملة من التدابير التقنية والتنظيمية لحماية البيانات الشخصية من الوصول غير المصرح به أو الفقدان أو التلف:</w:t>
      </w:r>
    </w:p>
    <w:p w:rsidR="00B13A8B" w:rsidRDefault="00E7009F" w:rsidP="008646B6">
      <w:pPr>
        <w:pStyle w:val="2"/>
        <w:bidi/>
        <w:jc w:val="left"/>
      </w:pPr>
      <w:r>
        <w:t>6.1 التدابير التقنية</w:t>
      </w:r>
    </w:p>
    <w:p w:rsidR="00B13A8B" w:rsidRDefault="00E7009F" w:rsidP="008646B6">
      <w:pPr>
        <w:pStyle w:val="3"/>
        <w:bidi/>
        <w:jc w:val="left"/>
      </w:pPr>
      <w:r>
        <w:t>6.1.1 التشفير</w:t>
      </w:r>
    </w:p>
    <w:p w:rsidR="00DA7E94" w:rsidRDefault="00E7009F" w:rsidP="008646B6">
      <w:pPr>
        <w:pStyle w:val="a4"/>
        <w:numPr>
          <w:ilvl w:val="0"/>
          <w:numId w:val="2"/>
        </w:numPr>
        <w:bidi/>
        <w:rPr>
          <w:rtl w:val="0"/>
        </w:rPr>
      </w:pPr>
      <w:r>
        <w:t xml:space="preserve">تشفير البيانات أثناء النقل باستخدام بروتوكولات آمنة </w:t>
      </w:r>
    </w:p>
    <w:p w:rsidR="00B13A8B" w:rsidRDefault="00E7009F" w:rsidP="00DA7E94">
      <w:pPr>
        <w:pStyle w:val="a4"/>
        <w:numPr>
          <w:ilvl w:val="0"/>
          <w:numId w:val="2"/>
        </w:numPr>
        <w:bidi/>
      </w:pPr>
      <w:r>
        <w:t xml:space="preserve">تشفير البيانات الحساسة أثناء التخزين باستخدام خوارزميات معتمدة </w:t>
      </w:r>
    </w:p>
    <w:p w:rsidR="00B13A8B" w:rsidRDefault="00E7009F" w:rsidP="00DA7E94">
      <w:pPr>
        <w:pStyle w:val="a4"/>
        <w:numPr>
          <w:ilvl w:val="0"/>
          <w:numId w:val="2"/>
        </w:numPr>
        <w:bidi/>
      </w:pPr>
      <w:r>
        <w:t>تشفير كلمات المرور باستخدام خوا</w:t>
      </w:r>
      <w:r w:rsidR="00DA7E94">
        <w:t xml:space="preserve">رزميات التجزئة القوية </w:t>
      </w:r>
    </w:p>
    <w:p w:rsidR="00B13A8B" w:rsidRDefault="00E7009F" w:rsidP="008646B6">
      <w:pPr>
        <w:pStyle w:val="3"/>
        <w:bidi/>
        <w:jc w:val="left"/>
      </w:pPr>
      <w:r>
        <w:t>6.1.2 التحكم في الوصول</w:t>
      </w:r>
    </w:p>
    <w:p w:rsidR="00B13A8B" w:rsidRDefault="00E7009F" w:rsidP="008646B6">
      <w:pPr>
        <w:pStyle w:val="a4"/>
        <w:numPr>
          <w:ilvl w:val="0"/>
          <w:numId w:val="2"/>
        </w:numPr>
        <w:bidi/>
      </w:pPr>
      <w:r>
        <w:t>تطبيق مبدأ الصلاحية الأقل (Least Privilege)</w:t>
      </w:r>
    </w:p>
    <w:p w:rsidR="00B13A8B" w:rsidRDefault="00E7009F" w:rsidP="008646B6">
      <w:pPr>
        <w:pStyle w:val="a4"/>
        <w:numPr>
          <w:ilvl w:val="0"/>
          <w:numId w:val="2"/>
        </w:numPr>
        <w:bidi/>
      </w:pPr>
      <w:r>
        <w:t>استخدام المصادقة متعددة العوامل (MFA) للأنظمة الحرجة</w:t>
      </w:r>
    </w:p>
    <w:p w:rsidR="00B13A8B" w:rsidRDefault="00E7009F" w:rsidP="008646B6">
      <w:pPr>
        <w:pStyle w:val="a4"/>
        <w:numPr>
          <w:ilvl w:val="0"/>
          <w:numId w:val="2"/>
        </w:numPr>
        <w:bidi/>
      </w:pPr>
      <w:r>
        <w:t>مراجعة دورية للصلاحيات وإلغاء الحسابات غير النشطة</w:t>
      </w:r>
    </w:p>
    <w:p w:rsidR="00B13A8B" w:rsidRDefault="00E7009F" w:rsidP="008646B6">
      <w:pPr>
        <w:pStyle w:val="a4"/>
        <w:numPr>
          <w:ilvl w:val="0"/>
          <w:numId w:val="2"/>
        </w:numPr>
        <w:bidi/>
      </w:pPr>
      <w:r>
        <w:t>نظام إدارة الهويات والوصول المركزي (IAM)</w:t>
      </w:r>
    </w:p>
    <w:p w:rsidR="00B13A8B" w:rsidRDefault="00E7009F" w:rsidP="008646B6">
      <w:pPr>
        <w:pStyle w:val="3"/>
        <w:bidi/>
        <w:jc w:val="left"/>
      </w:pPr>
      <w:r>
        <w:t>6.1.3 أمن الشبكة</w:t>
      </w:r>
    </w:p>
    <w:p w:rsidR="00B13A8B" w:rsidRDefault="00E7009F" w:rsidP="008646B6">
      <w:pPr>
        <w:pStyle w:val="a4"/>
        <w:numPr>
          <w:ilvl w:val="0"/>
          <w:numId w:val="2"/>
        </w:numPr>
        <w:bidi/>
      </w:pPr>
      <w:r>
        <w:t>جدار ناري متقدم (Next-Generation Firewall) عند نقطة الدخول</w:t>
      </w:r>
    </w:p>
    <w:p w:rsidR="00B13A8B" w:rsidRDefault="00E7009F" w:rsidP="008646B6">
      <w:pPr>
        <w:pStyle w:val="a4"/>
        <w:numPr>
          <w:ilvl w:val="0"/>
          <w:numId w:val="2"/>
        </w:numPr>
        <w:bidi/>
      </w:pPr>
      <w:r>
        <w:t>نظام كشف ومنع التسلل (IDS/IPS)</w:t>
      </w:r>
    </w:p>
    <w:p w:rsidR="00B13A8B" w:rsidRDefault="00E7009F" w:rsidP="008646B6">
      <w:pPr>
        <w:pStyle w:val="a4"/>
        <w:numPr>
          <w:ilvl w:val="0"/>
          <w:numId w:val="2"/>
        </w:numPr>
        <w:bidi/>
      </w:pPr>
      <w:r>
        <w:t>تقسيم الشبكة (Network Segmentation) حسب الحساسية</w:t>
      </w:r>
    </w:p>
    <w:p w:rsidR="00B13A8B" w:rsidRDefault="00E7009F" w:rsidP="008646B6">
      <w:pPr>
        <w:pStyle w:val="a4"/>
        <w:numPr>
          <w:ilvl w:val="0"/>
          <w:numId w:val="2"/>
        </w:numPr>
        <w:bidi/>
      </w:pPr>
      <w:r>
        <w:t>مراقبة حركة المرور وتحليل السجلات بشكل مستمر</w:t>
      </w:r>
    </w:p>
    <w:p w:rsidR="00B13A8B" w:rsidRDefault="00E7009F" w:rsidP="008646B6">
      <w:pPr>
        <w:pStyle w:val="3"/>
        <w:bidi/>
        <w:jc w:val="left"/>
      </w:pPr>
      <w:r>
        <w:t>6.1.4 النسخ الاحتياطي والاستعادة</w:t>
      </w:r>
    </w:p>
    <w:p w:rsidR="00B13A8B" w:rsidRDefault="00E7009F" w:rsidP="008646B6">
      <w:pPr>
        <w:pStyle w:val="a4"/>
        <w:numPr>
          <w:ilvl w:val="0"/>
          <w:numId w:val="2"/>
        </w:numPr>
        <w:bidi/>
      </w:pPr>
      <w:r>
        <w:t>نسخ احتياطي يومي آلي لجميع قواعد البيانات الحرجة</w:t>
      </w:r>
    </w:p>
    <w:p w:rsidR="00B13A8B" w:rsidRDefault="00E7009F" w:rsidP="008646B6">
      <w:pPr>
        <w:pStyle w:val="a4"/>
        <w:numPr>
          <w:ilvl w:val="0"/>
          <w:numId w:val="2"/>
        </w:numPr>
        <w:bidi/>
      </w:pPr>
      <w:r>
        <w:t>تطبيق استراتيجية 3-2-1 (ثلاث نسخ، على وسيطين، نسخة خارج الموقع)</w:t>
      </w:r>
    </w:p>
    <w:p w:rsidR="00B13A8B" w:rsidRDefault="00E7009F" w:rsidP="008646B6">
      <w:pPr>
        <w:pStyle w:val="a4"/>
        <w:numPr>
          <w:ilvl w:val="0"/>
          <w:numId w:val="2"/>
        </w:numPr>
        <w:bidi/>
      </w:pPr>
      <w:r>
        <w:t>اختبار دوري لعملية الاستعادة (كل 3 أشهر)</w:t>
      </w:r>
    </w:p>
    <w:p w:rsidR="00B13A8B" w:rsidRDefault="00E7009F" w:rsidP="008646B6">
      <w:pPr>
        <w:pStyle w:val="a4"/>
        <w:numPr>
          <w:ilvl w:val="0"/>
          <w:numId w:val="2"/>
        </w:numPr>
        <w:bidi/>
      </w:pPr>
      <w:r>
        <w:t>تشفير النسخ الاحتياطية</w:t>
      </w:r>
    </w:p>
    <w:p w:rsidR="00B13A8B" w:rsidRDefault="00E7009F" w:rsidP="008646B6">
      <w:pPr>
        <w:pStyle w:val="2"/>
        <w:bidi/>
        <w:jc w:val="left"/>
      </w:pPr>
      <w:r>
        <w:t>6.2 التدابير التنظيمية</w:t>
      </w:r>
    </w:p>
    <w:p w:rsidR="00B13A8B" w:rsidRDefault="00E7009F" w:rsidP="008646B6">
      <w:pPr>
        <w:pStyle w:val="a4"/>
        <w:numPr>
          <w:ilvl w:val="0"/>
          <w:numId w:val="2"/>
        </w:numPr>
        <w:bidi/>
      </w:pPr>
      <w:r>
        <w:t>فحص خلفيات الموظفين الذين يتعاملون مع البيانات الحساسة</w:t>
      </w:r>
    </w:p>
    <w:p w:rsidR="00B13A8B" w:rsidRDefault="00E7009F" w:rsidP="00C312D0">
      <w:pPr>
        <w:pStyle w:val="a4"/>
        <w:numPr>
          <w:ilvl w:val="0"/>
          <w:numId w:val="2"/>
        </w:numPr>
        <w:bidi/>
      </w:pPr>
      <w:r>
        <w:t>توقيع اتفاقيات السرية من جميع الموظفين والمتعاقدين</w:t>
      </w:r>
      <w:r w:rsidR="00C312D0">
        <w:rPr>
          <w:rFonts w:hint="cs"/>
        </w:rPr>
        <w:t xml:space="preserve"> (</w:t>
      </w:r>
      <w:r w:rsidR="00C312D0" w:rsidRPr="00C312D0">
        <w:rPr>
          <w:rtl w:val="0"/>
        </w:rPr>
        <w:t>nondisclosure agreement</w:t>
      </w:r>
      <w:r w:rsidR="00C312D0">
        <w:rPr>
          <w:rFonts w:hint="cs"/>
        </w:rPr>
        <w:t>)</w:t>
      </w:r>
    </w:p>
    <w:p w:rsidR="00B13A8B" w:rsidRDefault="00E7009F" w:rsidP="008646B6">
      <w:pPr>
        <w:pStyle w:val="a4"/>
        <w:numPr>
          <w:ilvl w:val="0"/>
          <w:numId w:val="2"/>
        </w:numPr>
        <w:bidi/>
      </w:pPr>
      <w:r>
        <w:t>برامج توعية وتدريب دورية حول أمن المعلومات</w:t>
      </w:r>
    </w:p>
    <w:p w:rsidR="00B13A8B" w:rsidRDefault="00E7009F" w:rsidP="008646B6">
      <w:pPr>
        <w:pStyle w:val="a4"/>
        <w:numPr>
          <w:ilvl w:val="0"/>
          <w:numId w:val="2"/>
        </w:numPr>
        <w:bidi/>
      </w:pPr>
      <w:r>
        <w:t>سياسة المكتب النظيف (Clear Desk Policy)</w:t>
      </w:r>
    </w:p>
    <w:p w:rsidR="00B13A8B" w:rsidRDefault="00E7009F" w:rsidP="008646B6">
      <w:pPr>
        <w:pStyle w:val="a4"/>
        <w:numPr>
          <w:ilvl w:val="0"/>
          <w:numId w:val="2"/>
        </w:numPr>
        <w:bidi/>
      </w:pPr>
      <w:r>
        <w:t>إجراءات صارمة للتخلص الآمن من البيانات والأجهزة</w:t>
      </w:r>
    </w:p>
    <w:p w:rsidR="00B13A8B" w:rsidRDefault="00E7009F" w:rsidP="008646B6">
      <w:pPr>
        <w:pStyle w:val="2"/>
        <w:bidi/>
        <w:jc w:val="left"/>
      </w:pPr>
      <w:r>
        <w:t>6.3 الأمن الفيزيائي</w:t>
      </w:r>
    </w:p>
    <w:p w:rsidR="00B13A8B" w:rsidRDefault="00E7009F" w:rsidP="008646B6">
      <w:pPr>
        <w:pStyle w:val="a4"/>
        <w:numPr>
          <w:ilvl w:val="0"/>
          <w:numId w:val="2"/>
        </w:numPr>
        <w:bidi/>
      </w:pPr>
      <w:r>
        <w:t>التحكم في الوصول الفيزيائي لغرف الخوادم والأماكن الحرجة</w:t>
      </w:r>
    </w:p>
    <w:p w:rsidR="00B13A8B" w:rsidRDefault="00E7009F" w:rsidP="008646B6">
      <w:pPr>
        <w:pStyle w:val="a4"/>
        <w:numPr>
          <w:ilvl w:val="0"/>
          <w:numId w:val="2"/>
        </w:numPr>
        <w:bidi/>
      </w:pPr>
      <w:r>
        <w:t>أنظمة مراقبة بالفيديو على مدار الساعة</w:t>
      </w:r>
    </w:p>
    <w:p w:rsidR="00B13A8B" w:rsidRDefault="00E7009F" w:rsidP="008646B6">
      <w:pPr>
        <w:pStyle w:val="a4"/>
        <w:numPr>
          <w:ilvl w:val="0"/>
          <w:numId w:val="2"/>
        </w:numPr>
        <w:bidi/>
      </w:pPr>
      <w:r>
        <w:t>أنظمة إطفاء حريق متقدمة وتكييف مناسب</w:t>
      </w:r>
    </w:p>
    <w:p w:rsidR="00B13A8B" w:rsidRDefault="00E7009F" w:rsidP="008646B6">
      <w:pPr>
        <w:pStyle w:val="a4"/>
        <w:numPr>
          <w:ilvl w:val="0"/>
          <w:numId w:val="2"/>
        </w:numPr>
        <w:bidi/>
      </w:pPr>
      <w:r>
        <w:t>تسجيل جميع الدخول والخروج للمناطق الحساسة</w:t>
      </w:r>
    </w:p>
    <w:p w:rsidR="00B13A8B" w:rsidRDefault="00E7009F" w:rsidP="008646B6">
      <w:r>
        <w:br w:type="page"/>
      </w:r>
    </w:p>
    <w:p w:rsidR="00B13A8B" w:rsidRDefault="00E7009F" w:rsidP="008646B6">
      <w:pPr>
        <w:pStyle w:val="1"/>
        <w:bidi/>
        <w:jc w:val="left"/>
      </w:pPr>
      <w:r>
        <w:lastRenderedPageBreak/>
        <w:t>7. الخاتمة والالتزام</w:t>
      </w:r>
    </w:p>
    <w:p w:rsidR="00B13A8B" w:rsidRDefault="00E7009F" w:rsidP="008646B6">
      <w:pPr>
        <w:spacing w:after="240"/>
      </w:pPr>
      <w:r>
        <w:t>تلتزم جامعة العين العراقية بتطبيق هذه السياسة بحذافيرها وتحديثها بشكل دوري لمواكبة التطورات التقنية والقانونية. نؤمن بأن حماية البيانات الشخصية هي مسؤولية جماعية تقع على عاتق كل فرد في الجامعة.</w:t>
      </w:r>
    </w:p>
    <w:p w:rsidR="00B13A8B" w:rsidRDefault="00E7009F" w:rsidP="008646B6">
      <w:pPr>
        <w:spacing w:after="240"/>
      </w:pPr>
      <w:r>
        <w:t>نشجع جميع أصحاب البيانات على قراءة هذه السياسة بعناية والتواصل معنا في حال وجود أي استفسارات أو مخاوف.</w:t>
      </w:r>
    </w:p>
    <w:p w:rsidR="003D5C23" w:rsidRDefault="003D5C23" w:rsidP="008646B6">
      <w:pPr>
        <w:spacing w:after="120"/>
        <w:rPr>
          <w:color w:val="1F4E78"/>
        </w:rPr>
      </w:pPr>
    </w:p>
    <w:p w:rsidR="00B13A8B" w:rsidRDefault="00E7009F" w:rsidP="008646B6">
      <w:pPr>
        <w:spacing w:after="120"/>
      </w:pPr>
      <w:r>
        <w:rPr>
          <w:b/>
          <w:bCs/>
          <w:sz w:val="26"/>
          <w:szCs w:val="26"/>
        </w:rPr>
        <w:t>للاستفسارات والمراسلات:</w:t>
      </w:r>
    </w:p>
    <w:p w:rsidR="00B13A8B" w:rsidRDefault="00E7009F" w:rsidP="008646B6">
      <w:pPr>
        <w:spacing w:after="60"/>
      </w:pPr>
      <w:r>
        <w:t>وحدة الأمن السيبراني</w:t>
      </w:r>
    </w:p>
    <w:p w:rsidR="00F86D2F" w:rsidRDefault="00F86D2F" w:rsidP="00F86D2F">
      <w:pPr>
        <w:pStyle w:val="a4"/>
        <w:numPr>
          <w:ilvl w:val="0"/>
          <w:numId w:val="2"/>
        </w:numPr>
        <w:bidi/>
      </w:pPr>
      <w:r>
        <w:t xml:space="preserve">البريد الإلكتروني: </w:t>
      </w:r>
      <w:r>
        <w:rPr>
          <w:rtl w:val="0"/>
        </w:rPr>
        <w:t>karrarmusawi1@gmail.com</w:t>
      </w:r>
    </w:p>
    <w:p w:rsidR="00F86D2F" w:rsidRDefault="00F86D2F" w:rsidP="00F86D2F">
      <w:pPr>
        <w:pStyle w:val="a4"/>
        <w:numPr>
          <w:ilvl w:val="0"/>
          <w:numId w:val="2"/>
        </w:numPr>
        <w:bidi/>
      </w:pPr>
      <w:r>
        <w:t>رقم الهاتف: [</w:t>
      </w:r>
      <w:r>
        <w:rPr>
          <w:rFonts w:hint="cs"/>
        </w:rPr>
        <w:t>07833014302</w:t>
      </w:r>
      <w:r>
        <w:t>]</w:t>
      </w:r>
    </w:p>
    <w:p w:rsidR="00F86D2F" w:rsidRDefault="00F86D2F" w:rsidP="00F86D2F">
      <w:pPr>
        <w:pStyle w:val="a4"/>
        <w:numPr>
          <w:ilvl w:val="0"/>
          <w:numId w:val="2"/>
        </w:numPr>
        <w:bidi/>
      </w:pPr>
      <w:r>
        <w:t>العنوان: وحدة الأمن السيبراني - جامعة العين العراقية</w:t>
      </w:r>
    </w:p>
    <w:p w:rsidR="00B13A8B" w:rsidRDefault="00B13A8B" w:rsidP="00F86D2F">
      <w:pPr>
        <w:spacing w:after="60"/>
      </w:pPr>
    </w:p>
    <w:sectPr w:rsidR="00B13A8B" w:rsidSect="000A045A">
      <w:pgSz w:w="11907" w:h="16839" w:code="9"/>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C0371"/>
    <w:multiLevelType w:val="hybridMultilevel"/>
    <w:tmpl w:val="7E946BB6"/>
    <w:lvl w:ilvl="0" w:tplc="82B605B0">
      <w:start w:val="1"/>
      <w:numFmt w:val="bullet"/>
      <w:lvlText w:val="●"/>
      <w:lvlJc w:val="left"/>
      <w:pPr>
        <w:ind w:left="720" w:hanging="360"/>
      </w:pPr>
    </w:lvl>
    <w:lvl w:ilvl="1" w:tplc="90C2C69A">
      <w:start w:val="1"/>
      <w:numFmt w:val="bullet"/>
      <w:lvlText w:val="○"/>
      <w:lvlJc w:val="left"/>
      <w:pPr>
        <w:ind w:left="1440" w:hanging="360"/>
      </w:pPr>
    </w:lvl>
    <w:lvl w:ilvl="2" w:tplc="8F4E44F2">
      <w:start w:val="1"/>
      <w:numFmt w:val="bullet"/>
      <w:lvlText w:val="■"/>
      <w:lvlJc w:val="left"/>
      <w:pPr>
        <w:ind w:left="2160" w:hanging="360"/>
      </w:pPr>
    </w:lvl>
    <w:lvl w:ilvl="3" w:tplc="453C94FC">
      <w:start w:val="1"/>
      <w:numFmt w:val="bullet"/>
      <w:lvlText w:val="●"/>
      <w:lvlJc w:val="left"/>
      <w:pPr>
        <w:ind w:left="2880" w:hanging="360"/>
      </w:pPr>
    </w:lvl>
    <w:lvl w:ilvl="4" w:tplc="EFC03CC4">
      <w:start w:val="1"/>
      <w:numFmt w:val="bullet"/>
      <w:lvlText w:val="○"/>
      <w:lvlJc w:val="left"/>
      <w:pPr>
        <w:ind w:left="3600" w:hanging="360"/>
      </w:pPr>
    </w:lvl>
    <w:lvl w:ilvl="5" w:tplc="8DF808D0">
      <w:start w:val="1"/>
      <w:numFmt w:val="bullet"/>
      <w:lvlText w:val="■"/>
      <w:lvlJc w:val="left"/>
      <w:pPr>
        <w:ind w:left="4320" w:hanging="360"/>
      </w:pPr>
    </w:lvl>
    <w:lvl w:ilvl="6" w:tplc="76AC21F4">
      <w:start w:val="1"/>
      <w:numFmt w:val="bullet"/>
      <w:lvlText w:val="●"/>
      <w:lvlJc w:val="left"/>
      <w:pPr>
        <w:ind w:left="5040" w:hanging="360"/>
      </w:pPr>
    </w:lvl>
    <w:lvl w:ilvl="7" w:tplc="DAA0D5BE">
      <w:start w:val="1"/>
      <w:numFmt w:val="bullet"/>
      <w:lvlText w:val="●"/>
      <w:lvlJc w:val="left"/>
      <w:pPr>
        <w:ind w:left="5760" w:hanging="360"/>
      </w:pPr>
    </w:lvl>
    <w:lvl w:ilvl="8" w:tplc="6282B078">
      <w:start w:val="1"/>
      <w:numFmt w:val="bullet"/>
      <w:lvlText w:val="●"/>
      <w:lvlJc w:val="left"/>
      <w:pPr>
        <w:ind w:left="6480" w:hanging="360"/>
      </w:pPr>
    </w:lvl>
  </w:abstractNum>
  <w:abstractNum w:abstractNumId="1" w15:restartNumberingAfterBreak="0">
    <w:nsid w:val="2C5C0C30"/>
    <w:multiLevelType w:val="hybridMultilevel"/>
    <w:tmpl w:val="7DEEA888"/>
    <w:lvl w:ilvl="0" w:tplc="EA405440">
      <w:start w:val="1"/>
      <w:numFmt w:val="decimal"/>
      <w:lvlText w:val="%1."/>
      <w:lvlJc w:val="right"/>
      <w:pPr>
        <w:ind w:left="720" w:hanging="360"/>
      </w:pPr>
    </w:lvl>
    <w:lvl w:ilvl="1" w:tplc="834A4A46">
      <w:numFmt w:val="decimal"/>
      <w:lvlText w:val=""/>
      <w:lvlJc w:val="left"/>
    </w:lvl>
    <w:lvl w:ilvl="2" w:tplc="E23818A2">
      <w:numFmt w:val="decimal"/>
      <w:lvlText w:val=""/>
      <w:lvlJc w:val="left"/>
    </w:lvl>
    <w:lvl w:ilvl="3" w:tplc="80D29752">
      <w:numFmt w:val="decimal"/>
      <w:lvlText w:val=""/>
      <w:lvlJc w:val="left"/>
    </w:lvl>
    <w:lvl w:ilvl="4" w:tplc="89D40078">
      <w:numFmt w:val="decimal"/>
      <w:lvlText w:val=""/>
      <w:lvlJc w:val="left"/>
    </w:lvl>
    <w:lvl w:ilvl="5" w:tplc="626EB502">
      <w:numFmt w:val="decimal"/>
      <w:lvlText w:val=""/>
      <w:lvlJc w:val="left"/>
    </w:lvl>
    <w:lvl w:ilvl="6" w:tplc="B6602414">
      <w:numFmt w:val="decimal"/>
      <w:lvlText w:val=""/>
      <w:lvlJc w:val="left"/>
    </w:lvl>
    <w:lvl w:ilvl="7" w:tplc="6562D69A">
      <w:numFmt w:val="decimal"/>
      <w:lvlText w:val=""/>
      <w:lvlJc w:val="left"/>
    </w:lvl>
    <w:lvl w:ilvl="8" w:tplc="686A12CE">
      <w:numFmt w:val="decimal"/>
      <w:lvlText w:val=""/>
      <w:lvlJc w:val="left"/>
    </w:lvl>
  </w:abstractNum>
  <w:abstractNum w:abstractNumId="2" w15:restartNumberingAfterBreak="0">
    <w:nsid w:val="65C864E3"/>
    <w:multiLevelType w:val="hybridMultilevel"/>
    <w:tmpl w:val="65FA84DE"/>
    <w:lvl w:ilvl="0" w:tplc="C8064BE8">
      <w:start w:val="1"/>
      <w:numFmt w:val="bullet"/>
      <w:lvlText w:val="•"/>
      <w:lvlJc w:val="right"/>
      <w:pPr>
        <w:ind w:left="720" w:hanging="360"/>
      </w:pPr>
    </w:lvl>
    <w:lvl w:ilvl="1" w:tplc="5EDA2CFC">
      <w:numFmt w:val="decimal"/>
      <w:lvlText w:val=""/>
      <w:lvlJc w:val="left"/>
    </w:lvl>
    <w:lvl w:ilvl="2" w:tplc="1D46513E">
      <w:numFmt w:val="decimal"/>
      <w:lvlText w:val=""/>
      <w:lvlJc w:val="left"/>
    </w:lvl>
    <w:lvl w:ilvl="3" w:tplc="4F54E372">
      <w:numFmt w:val="decimal"/>
      <w:lvlText w:val=""/>
      <w:lvlJc w:val="left"/>
    </w:lvl>
    <w:lvl w:ilvl="4" w:tplc="1E2AB69A">
      <w:numFmt w:val="decimal"/>
      <w:lvlText w:val=""/>
      <w:lvlJc w:val="left"/>
    </w:lvl>
    <w:lvl w:ilvl="5" w:tplc="B8EA6D9A">
      <w:numFmt w:val="decimal"/>
      <w:lvlText w:val=""/>
      <w:lvlJc w:val="left"/>
    </w:lvl>
    <w:lvl w:ilvl="6" w:tplc="1854D82C">
      <w:numFmt w:val="decimal"/>
      <w:lvlText w:val=""/>
      <w:lvlJc w:val="left"/>
    </w:lvl>
    <w:lvl w:ilvl="7" w:tplc="D1B6D89A">
      <w:numFmt w:val="decimal"/>
      <w:lvlText w:val=""/>
      <w:lvlJc w:val="left"/>
    </w:lvl>
    <w:lvl w:ilvl="8" w:tplc="218443EE">
      <w:numFmt w:val="decimal"/>
      <w:lvlText w:val=""/>
      <w:lvlJc w:val="left"/>
    </w:lvl>
  </w:abstractNum>
  <w:num w:numId="1">
    <w:abstractNumId w:val="0"/>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8B"/>
    <w:rsid w:val="000A045A"/>
    <w:rsid w:val="003D5C23"/>
    <w:rsid w:val="004B766E"/>
    <w:rsid w:val="008646B6"/>
    <w:rsid w:val="009368C2"/>
    <w:rsid w:val="00962CBA"/>
    <w:rsid w:val="00B13A8B"/>
    <w:rsid w:val="00C312D0"/>
    <w:rsid w:val="00DA7E94"/>
    <w:rsid w:val="00E7009F"/>
    <w:rsid w:val="00F27ED6"/>
    <w:rsid w:val="00F86D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2453D-607B-4157-A750-419F6C41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rt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qFormat/>
    <w:pPr>
      <w:spacing w:before="480" w:after="240"/>
      <w:jc w:val="right"/>
      <w:outlineLvl w:val="0"/>
    </w:pPr>
    <w:rPr>
      <w:b/>
      <w:bCs/>
      <w:sz w:val="32"/>
      <w:szCs w:val="32"/>
    </w:rPr>
  </w:style>
  <w:style w:type="paragraph" w:styleId="2">
    <w:name w:val="heading 2"/>
    <w:qFormat/>
    <w:pPr>
      <w:spacing w:before="360" w:after="180"/>
      <w:jc w:val="right"/>
      <w:outlineLvl w:val="1"/>
    </w:pPr>
    <w:rPr>
      <w:b/>
      <w:bCs/>
      <w:color w:val="1F4E78"/>
      <w:sz w:val="28"/>
      <w:szCs w:val="28"/>
    </w:rPr>
  </w:style>
  <w:style w:type="paragraph" w:styleId="3">
    <w:name w:val="heading 3"/>
    <w:qFormat/>
    <w:pPr>
      <w:spacing w:before="240" w:after="120"/>
      <w:jc w:val="right"/>
      <w:outlineLvl w:val="2"/>
    </w:pPr>
    <w:rPr>
      <w:b/>
      <w:bCs/>
      <w:color w:val="2E5C8A"/>
      <w:sz w:val="26"/>
      <w:szCs w:val="26"/>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تشديد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نص حاشية سفلية Char"/>
    <w:link w:val="a6"/>
    <w:uiPriority w:val="99"/>
    <w:semiHidden/>
    <w:unhideWhenUsed/>
    <w:rPr>
      <w:sz w:val="20"/>
      <w:szCs w:val="20"/>
    </w:rPr>
  </w:style>
  <w:style w:type="paragraph" w:styleId="a7">
    <w:name w:val="Balloon Text"/>
    <w:basedOn w:val="a"/>
    <w:link w:val="Char0"/>
    <w:uiPriority w:val="99"/>
    <w:semiHidden/>
    <w:unhideWhenUsed/>
    <w:rsid w:val="00F86D2F"/>
    <w:rPr>
      <w:rFonts w:ascii="Tahoma" w:hAnsi="Tahoma" w:cs="Tahoma"/>
      <w:sz w:val="18"/>
      <w:szCs w:val="18"/>
    </w:rPr>
  </w:style>
  <w:style w:type="character" w:customStyle="1" w:styleId="Char0">
    <w:name w:val="نص في بالون Char"/>
    <w:basedOn w:val="a0"/>
    <w:link w:val="a7"/>
    <w:uiPriority w:val="99"/>
    <w:semiHidden/>
    <w:rsid w:val="00F86D2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1057</Words>
  <Characters>6028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حساب Microsoft</cp:lastModifiedBy>
  <cp:revision>8</cp:revision>
  <cp:lastPrinted>2026-01-21T10:28:00Z</cp:lastPrinted>
  <dcterms:created xsi:type="dcterms:W3CDTF">2026-01-14T08:15:00Z</dcterms:created>
  <dcterms:modified xsi:type="dcterms:W3CDTF">2026-01-21T10:29:00Z</dcterms:modified>
</cp:coreProperties>
</file>